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692E7" w14:textId="6041568C" w:rsidR="00F4514D" w:rsidRPr="0056431B" w:rsidRDefault="00F4514D" w:rsidP="00F4514D">
      <w:pPr>
        <w:jc w:val="center"/>
        <w:rPr>
          <w:rFonts w:ascii="Arial Black" w:hAnsi="Arial Black" w:cs="Arial"/>
        </w:rPr>
      </w:pPr>
      <w:r w:rsidRPr="0056431B">
        <w:rPr>
          <w:rFonts w:ascii="Arial Black" w:hAnsi="Arial Black" w:cs="Arial"/>
        </w:rPr>
        <w:t>1</w:t>
      </w:r>
      <w:r>
        <w:rPr>
          <w:rFonts w:ascii="Arial Black" w:hAnsi="Arial Black" w:cs="Arial"/>
        </w:rPr>
        <w:t>8</w:t>
      </w:r>
      <w:r w:rsidRPr="0056431B">
        <w:rPr>
          <w:rFonts w:ascii="Arial Black" w:hAnsi="Arial Black" w:cs="Arial"/>
          <w:vertAlign w:val="superscript"/>
        </w:rPr>
        <w:t>th</w:t>
      </w:r>
      <w:r w:rsidRPr="0056431B">
        <w:rPr>
          <w:rFonts w:ascii="Arial Black" w:hAnsi="Arial Black" w:cs="Arial"/>
        </w:rPr>
        <w:t xml:space="preserve"> Annual Council on Dispensational Hermeneutics</w:t>
      </w:r>
    </w:p>
    <w:p w14:paraId="4A6E908E" w14:textId="18F1F777" w:rsidR="00F4514D" w:rsidRPr="0056431B" w:rsidRDefault="00F4514D" w:rsidP="00F4514D">
      <w:pPr>
        <w:jc w:val="center"/>
        <w:rPr>
          <w:rFonts w:ascii="Arial Black" w:hAnsi="Arial Black" w:cs="Arial"/>
        </w:rPr>
      </w:pPr>
      <w:r>
        <w:rPr>
          <w:rFonts w:ascii="Arial Black" w:hAnsi="Arial Black" w:cs="Arial"/>
        </w:rPr>
        <w:t>Southern California</w:t>
      </w:r>
      <w:r w:rsidRPr="0056431B">
        <w:rPr>
          <w:rFonts w:ascii="Arial Black" w:hAnsi="Arial Black" w:cs="Arial"/>
        </w:rPr>
        <w:t xml:space="preserve"> Seminary</w:t>
      </w:r>
    </w:p>
    <w:p w14:paraId="0EAC77B9" w14:textId="5131A701" w:rsidR="00F4514D" w:rsidRPr="0056431B" w:rsidRDefault="00F4514D" w:rsidP="00F4514D">
      <w:pPr>
        <w:jc w:val="center"/>
        <w:rPr>
          <w:rFonts w:ascii="Arial Black" w:hAnsi="Arial Black" w:cs="Arial"/>
        </w:rPr>
      </w:pPr>
      <w:r w:rsidRPr="0056431B">
        <w:rPr>
          <w:rFonts w:ascii="Arial Black" w:hAnsi="Arial Black" w:cs="Arial"/>
        </w:rPr>
        <w:t>September 1</w:t>
      </w:r>
      <w:r>
        <w:rPr>
          <w:rFonts w:ascii="Arial Black" w:hAnsi="Arial Black" w:cs="Arial"/>
        </w:rPr>
        <w:t>7</w:t>
      </w:r>
      <w:r w:rsidRPr="0056431B">
        <w:rPr>
          <w:rFonts w:ascii="Arial Black" w:hAnsi="Arial Black" w:cs="Arial"/>
        </w:rPr>
        <w:t xml:space="preserve"> &amp; 1</w:t>
      </w:r>
      <w:r>
        <w:rPr>
          <w:rFonts w:ascii="Arial Black" w:hAnsi="Arial Black" w:cs="Arial"/>
        </w:rPr>
        <w:t>8</w:t>
      </w:r>
      <w:r w:rsidRPr="0056431B">
        <w:rPr>
          <w:rFonts w:ascii="Arial Black" w:hAnsi="Arial Black" w:cs="Arial"/>
        </w:rPr>
        <w:t>, 202</w:t>
      </w:r>
      <w:r>
        <w:rPr>
          <w:rFonts w:ascii="Arial Black" w:hAnsi="Arial Black" w:cs="Arial"/>
        </w:rPr>
        <w:t>5</w:t>
      </w:r>
    </w:p>
    <w:p w14:paraId="0979A969" w14:textId="77777777" w:rsidR="00F4514D" w:rsidRDefault="00F4514D" w:rsidP="00F4514D">
      <w:pPr>
        <w:rPr>
          <w:rFonts w:ascii="Arial" w:hAnsi="Arial" w:cs="Arial"/>
        </w:rPr>
      </w:pPr>
    </w:p>
    <w:p w14:paraId="1B64D346" w14:textId="7AE5B360" w:rsidR="00F4514D" w:rsidRPr="0056431B" w:rsidRDefault="00A3014D" w:rsidP="00F4514D">
      <w:pPr>
        <w:jc w:val="center"/>
        <w:rPr>
          <w:rFonts w:ascii="Arial Rounded MT Bold" w:hAnsi="Arial Rounded MT Bold" w:cs="Arial"/>
          <w:i/>
          <w:iCs/>
          <w:sz w:val="28"/>
          <w:szCs w:val="28"/>
        </w:rPr>
      </w:pPr>
      <w:r>
        <w:rPr>
          <w:rFonts w:ascii="Arial Rounded MT Bold" w:hAnsi="Arial Rounded MT Bold" w:cs="Arial"/>
          <w:i/>
          <w:iCs/>
          <w:sz w:val="28"/>
          <w:szCs w:val="28"/>
        </w:rPr>
        <w:t xml:space="preserve">What is the Meaning of ‘All Nations, Tribes, </w:t>
      </w:r>
      <w:r>
        <w:rPr>
          <w:rFonts w:ascii="Arial Rounded MT Bold" w:hAnsi="Arial Rounded MT Bold" w:cs="Arial"/>
          <w:i/>
          <w:iCs/>
          <w:sz w:val="28"/>
          <w:szCs w:val="28"/>
        </w:rPr>
        <w:br/>
        <w:t>Peoples, and Tongues’ in Revelation 7:9</w:t>
      </w:r>
      <w:r w:rsidR="00F4514D" w:rsidRPr="0056431B">
        <w:rPr>
          <w:rFonts w:ascii="Arial Rounded MT Bold" w:hAnsi="Arial Rounded MT Bold" w:cs="Arial"/>
          <w:i/>
          <w:iCs/>
          <w:sz w:val="28"/>
          <w:szCs w:val="28"/>
        </w:rPr>
        <w:t>?</w:t>
      </w:r>
    </w:p>
    <w:p w14:paraId="0609EBC4" w14:textId="77777777" w:rsidR="00F4514D" w:rsidRPr="00091DD2" w:rsidRDefault="00F4514D" w:rsidP="00F4514D">
      <w:pPr>
        <w:spacing w:after="0" w:line="320" w:lineRule="exact"/>
        <w:jc w:val="center"/>
        <w:rPr>
          <w:rFonts w:ascii="Goudy Old Style" w:hAnsi="Goudy Old Style" w:cs="Arial"/>
          <w:b/>
          <w:bCs/>
        </w:rPr>
      </w:pPr>
      <w:r w:rsidRPr="00091DD2">
        <w:rPr>
          <w:rFonts w:ascii="Goudy Old Style" w:hAnsi="Goudy Old Style" w:cs="Arial"/>
          <w:b/>
          <w:bCs/>
        </w:rPr>
        <w:t>PAUL J. SCHARF, M.Div.</w:t>
      </w:r>
      <w:r>
        <w:rPr>
          <w:rFonts w:ascii="Goudy Old Style" w:hAnsi="Goudy Old Style" w:cs="Arial"/>
          <w:b/>
          <w:bCs/>
        </w:rPr>
        <w:br/>
      </w:r>
      <w:r w:rsidRPr="00091DD2">
        <w:rPr>
          <w:rFonts w:ascii="Goudy Old Style" w:hAnsi="Goudy Old Style" w:cs="Arial"/>
          <w:b/>
          <w:bCs/>
        </w:rPr>
        <w:t>Church Ministries Representative</w:t>
      </w:r>
      <w:r>
        <w:rPr>
          <w:rFonts w:ascii="Goudy Old Style" w:hAnsi="Goudy Old Style" w:cs="Arial"/>
          <w:b/>
          <w:bCs/>
        </w:rPr>
        <w:br/>
      </w:r>
      <w:r w:rsidRPr="00091DD2">
        <w:rPr>
          <w:rFonts w:ascii="Goudy Old Style" w:hAnsi="Goudy Old Style" w:cs="Arial"/>
          <w:b/>
          <w:bCs/>
        </w:rPr>
        <w:t>The Friends of Israel Gospel Ministry</w:t>
      </w:r>
      <w:r>
        <w:rPr>
          <w:rFonts w:ascii="Goudy Old Style" w:hAnsi="Goudy Old Style" w:cs="Arial"/>
          <w:b/>
          <w:bCs/>
        </w:rPr>
        <w:br/>
      </w:r>
      <w:r w:rsidRPr="00091DD2">
        <w:rPr>
          <w:rFonts w:ascii="Goudy Old Style" w:hAnsi="Goudy Old Style" w:cs="Arial"/>
          <w:b/>
          <w:bCs/>
        </w:rPr>
        <w:t>pscharf@foi.org</w:t>
      </w:r>
    </w:p>
    <w:p w14:paraId="45A66EAF" w14:textId="77777777" w:rsidR="00F4514D" w:rsidRDefault="00F4514D" w:rsidP="00F4514D">
      <w:pPr>
        <w:rPr>
          <w:rFonts w:ascii="Arial" w:hAnsi="Arial" w:cs="Arial"/>
        </w:rPr>
      </w:pPr>
    </w:p>
    <w:p w14:paraId="1CF0F70F" w14:textId="77777777" w:rsidR="00F4514D" w:rsidRPr="0079603A" w:rsidRDefault="00F4514D" w:rsidP="00F4514D">
      <w:pPr>
        <w:jc w:val="center"/>
        <w:rPr>
          <w:rFonts w:ascii="Arial" w:hAnsi="Arial" w:cs="Arial"/>
          <w:b/>
          <w:bCs/>
        </w:rPr>
      </w:pPr>
      <w:r w:rsidRPr="0079603A">
        <w:rPr>
          <w:rFonts w:ascii="Arial" w:hAnsi="Arial" w:cs="Arial"/>
          <w:b/>
          <w:bCs/>
        </w:rPr>
        <w:t>Introduction</w:t>
      </w:r>
    </w:p>
    <w:p w14:paraId="72C766EE" w14:textId="7766C69E" w:rsidR="00CD6A16" w:rsidRDefault="00793CC5" w:rsidP="00CD6A16">
      <w:pPr>
        <w:spacing w:line="259" w:lineRule="auto"/>
        <w:rPr>
          <w:rFonts w:ascii="Arial" w:hAnsi="Arial" w:cs="Arial"/>
        </w:rPr>
      </w:pPr>
      <w:r>
        <w:rPr>
          <w:rFonts w:ascii="Arial" w:hAnsi="Arial" w:cs="Arial"/>
        </w:rPr>
        <w:t>When Christ removes His church</w:t>
      </w:r>
      <w:r w:rsidR="00CD6A16">
        <w:rPr>
          <w:rFonts w:ascii="Arial" w:hAnsi="Arial" w:cs="Arial"/>
        </w:rPr>
        <w:t xml:space="preserve"> from the earth by means of the pretribulational rapture, its active witness will be finished.</w:t>
      </w:r>
      <w:r w:rsidR="00591558">
        <w:rPr>
          <w:rFonts w:ascii="Arial" w:hAnsi="Arial" w:cs="Arial"/>
        </w:rPr>
        <w:t xml:space="preserve"> It will certainly leave</w:t>
      </w:r>
      <w:r w:rsidR="002454D6">
        <w:rPr>
          <w:rFonts w:ascii="Arial" w:hAnsi="Arial" w:cs="Arial"/>
        </w:rPr>
        <w:t xml:space="preserve"> behind</w:t>
      </w:r>
      <w:r w:rsidR="00591558">
        <w:rPr>
          <w:rFonts w:ascii="Arial" w:hAnsi="Arial" w:cs="Arial"/>
        </w:rPr>
        <w:t xml:space="preserve"> a wealth of </w:t>
      </w:r>
      <w:r w:rsidR="000F0EF7">
        <w:rPr>
          <w:rFonts w:ascii="Arial" w:hAnsi="Arial" w:cs="Arial"/>
        </w:rPr>
        <w:t xml:space="preserve">print, audio, video and online </w:t>
      </w:r>
      <w:r w:rsidR="00591558">
        <w:rPr>
          <w:rFonts w:ascii="Arial" w:hAnsi="Arial" w:cs="Arial"/>
        </w:rPr>
        <w:t xml:space="preserve">resources, but there will be no one alive with the </w:t>
      </w:r>
      <w:r w:rsidR="0041697D">
        <w:rPr>
          <w:rFonts w:ascii="Arial" w:hAnsi="Arial" w:cs="Arial"/>
        </w:rPr>
        <w:t>understanding</w:t>
      </w:r>
      <w:r w:rsidR="00591558">
        <w:rPr>
          <w:rFonts w:ascii="Arial" w:hAnsi="Arial" w:cs="Arial"/>
        </w:rPr>
        <w:t xml:space="preserve"> </w:t>
      </w:r>
      <w:r w:rsidR="002454D6">
        <w:rPr>
          <w:rFonts w:ascii="Arial" w:hAnsi="Arial" w:cs="Arial"/>
        </w:rPr>
        <w:t xml:space="preserve">or skill </w:t>
      </w:r>
      <w:r w:rsidR="00591558">
        <w:rPr>
          <w:rFonts w:ascii="Arial" w:hAnsi="Arial" w:cs="Arial"/>
        </w:rPr>
        <w:t>to</w:t>
      </w:r>
      <w:r w:rsidR="002454D6">
        <w:rPr>
          <w:rFonts w:ascii="Arial" w:hAnsi="Arial" w:cs="Arial"/>
        </w:rPr>
        <w:t xml:space="preserve"> </w:t>
      </w:r>
      <w:r w:rsidR="00A26639">
        <w:rPr>
          <w:rFonts w:ascii="Arial" w:hAnsi="Arial" w:cs="Arial"/>
        </w:rPr>
        <w:t xml:space="preserve">guide unbelievers </w:t>
      </w:r>
      <w:r w:rsidR="00B132BE">
        <w:rPr>
          <w:rFonts w:ascii="Arial" w:hAnsi="Arial" w:cs="Arial"/>
        </w:rPr>
        <w:t xml:space="preserve">specifically </w:t>
      </w:r>
      <w:r w:rsidR="00A26639">
        <w:rPr>
          <w:rFonts w:ascii="Arial" w:hAnsi="Arial" w:cs="Arial"/>
        </w:rPr>
        <w:t xml:space="preserve">into the knowledge of salvation. </w:t>
      </w:r>
      <w:r w:rsidR="002454D6">
        <w:rPr>
          <w:rFonts w:ascii="Arial" w:hAnsi="Arial" w:cs="Arial"/>
        </w:rPr>
        <w:t>Ye</w:t>
      </w:r>
      <w:r w:rsidR="00A26639">
        <w:rPr>
          <w:rFonts w:ascii="Arial" w:hAnsi="Arial" w:cs="Arial"/>
        </w:rPr>
        <w:t xml:space="preserve">t God, in His grace, will </w:t>
      </w:r>
      <w:r w:rsidR="00B132BE">
        <w:rPr>
          <w:rFonts w:ascii="Arial" w:hAnsi="Arial" w:cs="Arial"/>
        </w:rPr>
        <w:t xml:space="preserve">still </w:t>
      </w:r>
      <w:r w:rsidR="00A26639">
        <w:rPr>
          <w:rFonts w:ascii="Arial" w:hAnsi="Arial" w:cs="Arial"/>
        </w:rPr>
        <w:t xml:space="preserve">provide amazing opportunities for </w:t>
      </w:r>
      <w:r w:rsidR="002454D6">
        <w:rPr>
          <w:rFonts w:ascii="Arial" w:hAnsi="Arial" w:cs="Arial"/>
        </w:rPr>
        <w:t>many</w:t>
      </w:r>
      <w:r w:rsidR="0041697D">
        <w:rPr>
          <w:rFonts w:ascii="Arial" w:hAnsi="Arial" w:cs="Arial"/>
        </w:rPr>
        <w:t>, many</w:t>
      </w:r>
      <w:r w:rsidR="002454D6">
        <w:rPr>
          <w:rFonts w:ascii="Arial" w:hAnsi="Arial" w:cs="Arial"/>
        </w:rPr>
        <w:t xml:space="preserve"> </w:t>
      </w:r>
      <w:r w:rsidR="00A26639">
        <w:rPr>
          <w:rFonts w:ascii="Arial" w:hAnsi="Arial" w:cs="Arial"/>
        </w:rPr>
        <w:t>people to respond to the gospel—even in that time of tribulation</w:t>
      </w:r>
      <w:r w:rsidR="00006FB4">
        <w:rPr>
          <w:rFonts w:ascii="Arial" w:hAnsi="Arial" w:cs="Arial"/>
        </w:rPr>
        <w:t xml:space="preserve">, </w:t>
      </w:r>
      <w:r w:rsidR="00C14BB5">
        <w:rPr>
          <w:rFonts w:ascii="Arial" w:hAnsi="Arial" w:cs="Arial"/>
        </w:rPr>
        <w:t xml:space="preserve">and </w:t>
      </w:r>
      <w:r w:rsidR="00006FB4">
        <w:rPr>
          <w:rFonts w:ascii="Arial" w:hAnsi="Arial" w:cs="Arial"/>
        </w:rPr>
        <w:t>in the midst of extreme circumstances</w:t>
      </w:r>
      <w:r w:rsidR="00A26639">
        <w:rPr>
          <w:rFonts w:ascii="Arial" w:hAnsi="Arial" w:cs="Arial"/>
        </w:rPr>
        <w:t xml:space="preserve">—through the ministries of some </w:t>
      </w:r>
      <w:r w:rsidR="00006FB4">
        <w:rPr>
          <w:rFonts w:ascii="Arial" w:hAnsi="Arial" w:cs="Arial"/>
        </w:rPr>
        <w:t>incredibly</w:t>
      </w:r>
      <w:r w:rsidR="00A26639">
        <w:rPr>
          <w:rFonts w:ascii="Arial" w:hAnsi="Arial" w:cs="Arial"/>
        </w:rPr>
        <w:t xml:space="preserve"> special witnesses. </w:t>
      </w:r>
      <w:r w:rsidR="00B132BE">
        <w:rPr>
          <w:rFonts w:ascii="Arial" w:hAnsi="Arial" w:cs="Arial"/>
        </w:rPr>
        <w:t xml:space="preserve"> </w:t>
      </w:r>
    </w:p>
    <w:p w14:paraId="418A6186" w14:textId="6C21889F" w:rsidR="00CD6A16" w:rsidRDefault="00A26639" w:rsidP="00CD6A16">
      <w:pPr>
        <w:spacing w:line="259" w:lineRule="auto"/>
        <w:rPr>
          <w:rFonts w:ascii="Arial" w:hAnsi="Arial" w:cs="Arial"/>
        </w:rPr>
      </w:pPr>
      <w:r>
        <w:rPr>
          <w:rFonts w:ascii="Arial" w:hAnsi="Arial" w:cs="Arial"/>
        </w:rPr>
        <w:t>At first</w:t>
      </w:r>
      <w:r w:rsidR="00EC7BEC">
        <w:rPr>
          <w:rFonts w:ascii="Arial" w:hAnsi="Arial" w:cs="Arial"/>
        </w:rPr>
        <w:t>—perhaps soon after the rapture—</w:t>
      </w:r>
      <w:r>
        <w:rPr>
          <w:rFonts w:ascii="Arial" w:hAnsi="Arial" w:cs="Arial"/>
        </w:rPr>
        <w:t xml:space="preserve">there will be just two </w:t>
      </w:r>
      <w:r w:rsidR="00133454">
        <w:rPr>
          <w:rFonts w:ascii="Arial" w:hAnsi="Arial" w:cs="Arial"/>
        </w:rPr>
        <w:t>of them</w:t>
      </w:r>
      <w:r>
        <w:rPr>
          <w:rFonts w:ascii="Arial" w:hAnsi="Arial" w:cs="Arial"/>
        </w:rPr>
        <w:t>.</w:t>
      </w:r>
      <w:r w:rsidRPr="00A26639">
        <w:rPr>
          <w:rFonts w:ascii="Arial" w:hAnsi="Arial" w:cs="Arial"/>
        </w:rPr>
        <w:t xml:space="preserve"> </w:t>
      </w:r>
      <w:r>
        <w:rPr>
          <w:rFonts w:ascii="Arial" w:hAnsi="Arial" w:cs="Arial"/>
        </w:rPr>
        <w:t xml:space="preserve">The ministry of these </w:t>
      </w:r>
      <w:r w:rsidR="000F0EF7">
        <w:rPr>
          <w:rFonts w:ascii="Arial" w:hAnsi="Arial" w:cs="Arial"/>
        </w:rPr>
        <w:t>“</w:t>
      </w:r>
      <w:r>
        <w:rPr>
          <w:rFonts w:ascii="Arial" w:hAnsi="Arial" w:cs="Arial"/>
        </w:rPr>
        <w:t>two</w:t>
      </w:r>
      <w:r w:rsidR="00133454">
        <w:rPr>
          <w:rFonts w:ascii="Arial" w:hAnsi="Arial" w:cs="Arial"/>
        </w:rPr>
        <w:t xml:space="preserve"> witnesses</w:t>
      </w:r>
      <w:r w:rsidR="000F0EF7">
        <w:rPr>
          <w:rFonts w:ascii="Arial" w:hAnsi="Arial" w:cs="Arial"/>
        </w:rPr>
        <w:t>” (Rev. 11:3)</w:t>
      </w:r>
      <w:r>
        <w:rPr>
          <w:rFonts w:ascii="Arial" w:hAnsi="Arial" w:cs="Arial"/>
        </w:rPr>
        <w:t xml:space="preserve"> is described by John in Rev. 11:3-12. </w:t>
      </w:r>
      <w:r w:rsidR="00CD6A16">
        <w:rPr>
          <w:rFonts w:ascii="Arial" w:hAnsi="Arial" w:cs="Arial"/>
        </w:rPr>
        <w:t>Probably the most common understanding among dispensationalists is that the two witnesses will be Moses and Elijah (</w:t>
      </w:r>
      <w:r w:rsidR="00D8321C">
        <w:rPr>
          <w:rFonts w:ascii="Arial" w:hAnsi="Arial" w:cs="Arial"/>
        </w:rPr>
        <w:t xml:space="preserve">cf. </w:t>
      </w:r>
      <w:r w:rsidR="00CD6A16">
        <w:rPr>
          <w:rFonts w:ascii="Arial" w:hAnsi="Arial" w:cs="Arial"/>
        </w:rPr>
        <w:t>Mal.</w:t>
      </w:r>
      <w:r w:rsidR="008A798A">
        <w:rPr>
          <w:rFonts w:ascii="Arial" w:hAnsi="Arial" w:cs="Arial"/>
        </w:rPr>
        <w:t xml:space="preserve"> 4:4-6</w:t>
      </w:r>
      <w:r w:rsidR="00CD6A16">
        <w:rPr>
          <w:rFonts w:ascii="Arial" w:hAnsi="Arial" w:cs="Arial"/>
        </w:rPr>
        <w:t>; Matt.</w:t>
      </w:r>
      <w:r w:rsidR="008A798A">
        <w:rPr>
          <w:rFonts w:ascii="Arial" w:hAnsi="Arial" w:cs="Arial"/>
        </w:rPr>
        <w:t xml:space="preserve"> 17:1-13</w:t>
      </w:r>
      <w:r w:rsidR="00CD6A16">
        <w:rPr>
          <w:rFonts w:ascii="Arial" w:hAnsi="Arial" w:cs="Arial"/>
        </w:rPr>
        <w:t>)—resuscitated from death to</w:t>
      </w:r>
      <w:r w:rsidR="00602B7D">
        <w:rPr>
          <w:rFonts w:ascii="Arial" w:hAnsi="Arial" w:cs="Arial"/>
        </w:rPr>
        <w:t xml:space="preserve"> succeed where they once failed, and to</w:t>
      </w:r>
      <w:r w:rsidR="00CD6A16">
        <w:rPr>
          <w:rFonts w:ascii="Arial" w:hAnsi="Arial" w:cs="Arial"/>
        </w:rPr>
        <w:t xml:space="preserve"> undertake the </w:t>
      </w:r>
      <w:r w:rsidR="00602B7D">
        <w:rPr>
          <w:rFonts w:ascii="Arial" w:hAnsi="Arial" w:cs="Arial"/>
        </w:rPr>
        <w:t xml:space="preserve">glorious </w:t>
      </w:r>
      <w:r w:rsidR="00CD6A16">
        <w:rPr>
          <w:rFonts w:ascii="Arial" w:hAnsi="Arial" w:cs="Arial"/>
        </w:rPr>
        <w:t>second aspect of their earthly ministries</w:t>
      </w:r>
      <w:r w:rsidR="000F0EF7">
        <w:rPr>
          <w:rFonts w:ascii="Arial" w:hAnsi="Arial" w:cs="Arial"/>
        </w:rPr>
        <w:t xml:space="preserve"> (cf. John 11:43-44)</w:t>
      </w:r>
      <w:r w:rsidR="00CD6A16">
        <w:rPr>
          <w:rFonts w:ascii="Arial" w:hAnsi="Arial" w:cs="Arial"/>
        </w:rPr>
        <w:t>.</w:t>
      </w:r>
      <w:r w:rsidR="00602B7D">
        <w:rPr>
          <w:rStyle w:val="FootnoteReference"/>
          <w:rFonts w:ascii="Arial" w:hAnsi="Arial" w:cs="Arial"/>
        </w:rPr>
        <w:footnoteReference w:id="1"/>
      </w:r>
      <w:r>
        <w:rPr>
          <w:rFonts w:ascii="Arial" w:hAnsi="Arial" w:cs="Arial"/>
        </w:rPr>
        <w:t xml:space="preserve"> Thus, they will appear </w:t>
      </w:r>
      <w:r w:rsidRPr="000F0EF7">
        <w:rPr>
          <w:rFonts w:ascii="Arial" w:hAnsi="Arial" w:cs="Arial"/>
          <w:i/>
          <w:iCs/>
        </w:rPr>
        <w:t>supernaturally</w:t>
      </w:r>
      <w:r>
        <w:rPr>
          <w:rFonts w:ascii="Arial" w:hAnsi="Arial" w:cs="Arial"/>
        </w:rPr>
        <w:t>.</w:t>
      </w:r>
    </w:p>
    <w:p w14:paraId="090F6A4C" w14:textId="22CF0ECB" w:rsidR="00F4514D" w:rsidRDefault="003F0FEB" w:rsidP="003F0FEB">
      <w:pPr>
        <w:spacing w:line="259" w:lineRule="auto"/>
        <w:rPr>
          <w:rFonts w:ascii="Arial" w:hAnsi="Arial" w:cs="Arial"/>
        </w:rPr>
      </w:pPr>
      <w:r w:rsidRPr="003F0FEB">
        <w:rPr>
          <w:rFonts w:ascii="Arial" w:hAnsi="Arial" w:cs="Arial"/>
        </w:rPr>
        <w:t>In Revelation 7,</w:t>
      </w:r>
      <w:r>
        <w:rPr>
          <w:rFonts w:ascii="Arial" w:hAnsi="Arial" w:cs="Arial"/>
        </w:rPr>
        <w:t xml:space="preserve"> the Apostle John introduces the readers of Revelation to 144,000 </w:t>
      </w:r>
      <w:r w:rsidR="00B132BE">
        <w:rPr>
          <w:rFonts w:ascii="Arial" w:hAnsi="Arial" w:cs="Arial"/>
        </w:rPr>
        <w:t xml:space="preserve">additional </w:t>
      </w:r>
      <w:r>
        <w:rPr>
          <w:rFonts w:ascii="Arial" w:hAnsi="Arial" w:cs="Arial"/>
        </w:rPr>
        <w:t>Israelite witnesses. Their story is told in Rev. 7:2-8, as well as Rev. 14:1-5.</w:t>
      </w:r>
      <w:r w:rsidR="00A26639">
        <w:rPr>
          <w:rFonts w:ascii="Arial" w:hAnsi="Arial" w:cs="Arial"/>
        </w:rPr>
        <w:t xml:space="preserve"> These will be young Jewish men who will have</w:t>
      </w:r>
      <w:r w:rsidR="00B132BE">
        <w:rPr>
          <w:rFonts w:ascii="Arial" w:hAnsi="Arial" w:cs="Arial"/>
        </w:rPr>
        <w:t xml:space="preserve"> grown up in the normal fashion—but </w:t>
      </w:r>
      <w:r w:rsidR="00A26639">
        <w:rPr>
          <w:rFonts w:ascii="Arial" w:hAnsi="Arial" w:cs="Arial"/>
        </w:rPr>
        <w:t>missed the rapture</w:t>
      </w:r>
      <w:r w:rsidR="0041697D">
        <w:rPr>
          <w:rFonts w:ascii="Arial" w:hAnsi="Arial" w:cs="Arial"/>
        </w:rPr>
        <w:t xml:space="preserve"> as unbelievers</w:t>
      </w:r>
      <w:r w:rsidR="00A26639">
        <w:rPr>
          <w:rFonts w:ascii="Arial" w:hAnsi="Arial" w:cs="Arial"/>
        </w:rPr>
        <w:t xml:space="preserve">. Thus, they will appear </w:t>
      </w:r>
      <w:r w:rsidR="00A26639" w:rsidRPr="000F0EF7">
        <w:rPr>
          <w:rFonts w:ascii="Arial" w:hAnsi="Arial" w:cs="Arial"/>
          <w:i/>
          <w:iCs/>
        </w:rPr>
        <w:t>naturally</w:t>
      </w:r>
      <w:r w:rsidR="00D01D55">
        <w:rPr>
          <w:rFonts w:ascii="Arial" w:hAnsi="Arial" w:cs="Arial"/>
        </w:rPr>
        <w:t>,</w:t>
      </w:r>
      <w:r w:rsidR="00B94242">
        <w:rPr>
          <w:rFonts w:ascii="Arial" w:hAnsi="Arial" w:cs="Arial"/>
        </w:rPr>
        <w:t xml:space="preserve"> in their non-glorified human bodies,</w:t>
      </w:r>
      <w:r w:rsidR="00D01D55">
        <w:rPr>
          <w:rFonts w:ascii="Arial" w:hAnsi="Arial" w:cs="Arial"/>
        </w:rPr>
        <w:t xml:space="preserve"> and will </w:t>
      </w:r>
      <w:r w:rsidR="00B94242">
        <w:rPr>
          <w:rFonts w:ascii="Arial" w:hAnsi="Arial" w:cs="Arial"/>
        </w:rPr>
        <w:t xml:space="preserve">ultimately </w:t>
      </w:r>
      <w:r w:rsidR="00D01D55">
        <w:rPr>
          <w:rFonts w:ascii="Arial" w:hAnsi="Arial" w:cs="Arial"/>
        </w:rPr>
        <w:t xml:space="preserve">become </w:t>
      </w:r>
      <w:r w:rsidR="00B6031D">
        <w:rPr>
          <w:rFonts w:ascii="Arial" w:hAnsi="Arial" w:cs="Arial"/>
        </w:rPr>
        <w:t xml:space="preserve">the </w:t>
      </w:r>
      <w:r w:rsidR="00D01D55">
        <w:rPr>
          <w:rFonts w:ascii="Arial" w:hAnsi="Arial" w:cs="Arial"/>
        </w:rPr>
        <w:t xml:space="preserve">“firstfruits” of the </w:t>
      </w:r>
      <w:r w:rsidR="00E62AB4">
        <w:rPr>
          <w:rFonts w:ascii="Arial" w:hAnsi="Arial" w:cs="Arial"/>
        </w:rPr>
        <w:t>saved and restored nation of Israel (Rev. 14:</w:t>
      </w:r>
      <w:r w:rsidR="00B6031D">
        <w:rPr>
          <w:rFonts w:ascii="Arial" w:hAnsi="Arial" w:cs="Arial"/>
        </w:rPr>
        <w:t>4</w:t>
      </w:r>
      <w:r w:rsidR="00B132BE">
        <w:rPr>
          <w:rFonts w:ascii="Arial" w:hAnsi="Arial" w:cs="Arial"/>
        </w:rPr>
        <w:t>; cf. Isa. 4:3; Zech. 13:8-9; Rom. 11:26</w:t>
      </w:r>
      <w:r w:rsidR="00E62AB4">
        <w:rPr>
          <w:rFonts w:ascii="Arial" w:hAnsi="Arial" w:cs="Arial"/>
        </w:rPr>
        <w:t>)</w:t>
      </w:r>
      <w:r w:rsidR="00A26639">
        <w:rPr>
          <w:rFonts w:ascii="Arial" w:hAnsi="Arial" w:cs="Arial"/>
        </w:rPr>
        <w:t>.</w:t>
      </w:r>
    </w:p>
    <w:p w14:paraId="199917DE" w14:textId="3787158A" w:rsidR="003F0FEB" w:rsidRDefault="003F0FEB" w:rsidP="003F0FEB">
      <w:pPr>
        <w:spacing w:line="259" w:lineRule="auto"/>
        <w:rPr>
          <w:rFonts w:ascii="Arial" w:hAnsi="Arial" w:cs="Arial"/>
        </w:rPr>
      </w:pPr>
      <w:r>
        <w:rPr>
          <w:rFonts w:ascii="Arial" w:hAnsi="Arial" w:cs="Arial"/>
        </w:rPr>
        <w:lastRenderedPageBreak/>
        <w:t>By implication</w:t>
      </w:r>
      <w:r w:rsidR="00B132BE">
        <w:rPr>
          <w:rFonts w:ascii="Arial" w:hAnsi="Arial" w:cs="Arial"/>
        </w:rPr>
        <w:t xml:space="preserve"> from the text</w:t>
      </w:r>
      <w:r>
        <w:rPr>
          <w:rFonts w:ascii="Arial" w:hAnsi="Arial" w:cs="Arial"/>
        </w:rPr>
        <w:t>,</w:t>
      </w:r>
      <w:r w:rsidR="00B94242">
        <w:rPr>
          <w:rFonts w:ascii="Arial" w:hAnsi="Arial" w:cs="Arial"/>
        </w:rPr>
        <w:t xml:space="preserve"> </w:t>
      </w:r>
      <w:r w:rsidR="00B132BE">
        <w:rPr>
          <w:rFonts w:ascii="Arial" w:hAnsi="Arial" w:cs="Arial"/>
        </w:rPr>
        <w:t>the</w:t>
      </w:r>
      <w:r w:rsidR="00B94242">
        <w:rPr>
          <w:rFonts w:ascii="Arial" w:hAnsi="Arial" w:cs="Arial"/>
        </w:rPr>
        <w:t xml:space="preserve"> assert</w:t>
      </w:r>
      <w:r w:rsidR="00B132BE">
        <w:rPr>
          <w:rFonts w:ascii="Arial" w:hAnsi="Arial" w:cs="Arial"/>
        </w:rPr>
        <w:t>ion in this paper is</w:t>
      </w:r>
      <w:r w:rsidR="00B94242">
        <w:rPr>
          <w:rFonts w:ascii="Arial" w:hAnsi="Arial" w:cs="Arial"/>
        </w:rPr>
        <w:t xml:space="preserve"> that</w:t>
      </w:r>
      <w:r>
        <w:rPr>
          <w:rFonts w:ascii="Arial" w:hAnsi="Arial" w:cs="Arial"/>
        </w:rPr>
        <w:t xml:space="preserve"> </w:t>
      </w:r>
      <w:r w:rsidR="0028153F">
        <w:rPr>
          <w:rFonts w:ascii="Arial" w:hAnsi="Arial" w:cs="Arial"/>
        </w:rPr>
        <w:t>the two witnesses will identify, evangelize, train and commission these 144,000 witnesses</w:t>
      </w:r>
      <w:r>
        <w:rPr>
          <w:rFonts w:ascii="Arial" w:hAnsi="Arial" w:cs="Arial"/>
        </w:rPr>
        <w:t>—12,000 from each of the 12 tribes of Israel</w:t>
      </w:r>
      <w:r w:rsidR="00133454">
        <w:rPr>
          <w:rFonts w:ascii="Arial" w:hAnsi="Arial" w:cs="Arial"/>
        </w:rPr>
        <w:t>.</w:t>
      </w:r>
      <w:r w:rsidR="00646F3D">
        <w:rPr>
          <w:rStyle w:val="FootnoteReference"/>
          <w:rFonts w:ascii="Arial" w:hAnsi="Arial" w:cs="Arial"/>
        </w:rPr>
        <w:footnoteReference w:id="2"/>
      </w:r>
      <w:r w:rsidR="00133454">
        <w:rPr>
          <w:rFonts w:ascii="Arial" w:hAnsi="Arial" w:cs="Arial"/>
        </w:rPr>
        <w:t xml:space="preserve"> </w:t>
      </w:r>
      <w:r w:rsidR="00B132BE">
        <w:rPr>
          <w:rFonts w:ascii="Arial" w:hAnsi="Arial" w:cs="Arial"/>
        </w:rPr>
        <w:t>Furthermore, i</w:t>
      </w:r>
      <w:r w:rsidR="00133454">
        <w:rPr>
          <w:rFonts w:ascii="Arial" w:hAnsi="Arial" w:cs="Arial"/>
        </w:rPr>
        <w:t xml:space="preserve">t is this writer’s understanding that these events will transpire </w:t>
      </w:r>
      <w:r w:rsidR="006D523E">
        <w:rPr>
          <w:rFonts w:ascii="Arial" w:hAnsi="Arial" w:cs="Arial"/>
        </w:rPr>
        <w:t>during the first half of the tribulation</w:t>
      </w:r>
      <w:r w:rsidR="0028153F">
        <w:rPr>
          <w:rFonts w:ascii="Arial" w:hAnsi="Arial" w:cs="Arial"/>
        </w:rPr>
        <w:t xml:space="preserve">. </w:t>
      </w:r>
    </w:p>
    <w:p w14:paraId="05C5D72D" w14:textId="1E789BA3" w:rsidR="00602B7D" w:rsidRDefault="00602B7D" w:rsidP="00602B7D">
      <w:pPr>
        <w:spacing w:line="259" w:lineRule="auto"/>
        <w:rPr>
          <w:rFonts w:ascii="Arial" w:hAnsi="Arial" w:cs="Arial"/>
        </w:rPr>
      </w:pPr>
      <w:r>
        <w:rPr>
          <w:rFonts w:ascii="Arial" w:hAnsi="Arial" w:cs="Arial"/>
        </w:rPr>
        <w:t>By further implication, it appears</w:t>
      </w:r>
      <w:r>
        <w:rPr>
          <w:rFonts w:ascii="Arial" w:hAnsi="Arial" w:cs="Arial"/>
        </w:rPr>
        <w:t xml:space="preserve"> from Rev. 7:9-17</w:t>
      </w:r>
      <w:r>
        <w:rPr>
          <w:rFonts w:ascii="Arial" w:hAnsi="Arial" w:cs="Arial"/>
        </w:rPr>
        <w:t xml:space="preserve"> that John is forming a logical connection between the worldwide outreach of these 144,000 witnesses and, presumably, their evangelization of </w:t>
      </w:r>
      <w:r>
        <w:rPr>
          <w:rFonts w:ascii="Arial" w:hAnsi="Arial" w:cs="Arial"/>
        </w:rPr>
        <w:t>a</w:t>
      </w:r>
      <w:r>
        <w:rPr>
          <w:rFonts w:ascii="Arial" w:hAnsi="Arial" w:cs="Arial"/>
        </w:rPr>
        <w:t xml:space="preserve"> global congregation that responds to the proclamation of the “gospel of the kingdom” (Matt. 24:14).</w:t>
      </w:r>
      <w:r>
        <w:rPr>
          <w:rStyle w:val="FootnoteReference"/>
          <w:rFonts w:ascii="Arial" w:hAnsi="Arial" w:cs="Arial"/>
        </w:rPr>
        <w:footnoteReference w:id="3"/>
      </w:r>
    </w:p>
    <w:p w14:paraId="32751A24" w14:textId="77777777" w:rsidR="00866EBA" w:rsidRDefault="00866EBA" w:rsidP="00866EBA">
      <w:pPr>
        <w:spacing w:line="259" w:lineRule="auto"/>
        <w:rPr>
          <w:rFonts w:ascii="Arial" w:hAnsi="Arial" w:cs="Arial"/>
        </w:rPr>
      </w:pPr>
      <w:r>
        <w:rPr>
          <w:rFonts w:ascii="Arial" w:hAnsi="Arial" w:cs="Arial"/>
        </w:rPr>
        <w:t xml:space="preserve">As Pentecost stated: </w:t>
      </w:r>
    </w:p>
    <w:p w14:paraId="5178A454" w14:textId="77777777" w:rsidR="00866EBA" w:rsidRPr="008439C3" w:rsidRDefault="00866EBA" w:rsidP="00866EBA">
      <w:pPr>
        <w:spacing w:line="259" w:lineRule="auto"/>
        <w:ind w:left="720"/>
        <w:rPr>
          <w:rFonts w:ascii="Arial Narrow" w:hAnsi="Arial Narrow" w:cs="Arial"/>
        </w:rPr>
      </w:pPr>
      <w:r>
        <w:rPr>
          <w:rFonts w:ascii="Arial Narrow" w:hAnsi="Arial Narrow" w:cs="Arial"/>
        </w:rPr>
        <w:t xml:space="preserve">… 144,000 set apart from the tribes of Israel … evidently will be brought to faith in Messiah the same way Saul of Tarsus was brought to faith in Christ on the Damascus road. They will be given a revelation of the person of Christ and they, like Saul, will be set apart to be God’s messengers to the Gentiles. The result of their ministry will be </w:t>
      </w:r>
      <w:r w:rsidRPr="00602B7D">
        <w:rPr>
          <w:rFonts w:ascii="Arial Narrow" w:hAnsi="Arial Narrow" w:cs="Arial"/>
        </w:rPr>
        <w:t xml:space="preserve">that “a great multitude that no one could count, from </w:t>
      </w:r>
      <w:r w:rsidRPr="00602B7D">
        <w:rPr>
          <w:rFonts w:ascii="Arial Narrow" w:hAnsi="Arial Narrow" w:cs="Arial"/>
        </w:rPr>
        <w:lastRenderedPageBreak/>
        <w:t>every nation, tribe, people and language” (v. 9) will “[wash] their robes and [make] them white in the blood of the Lamb” (v. 14).</w:t>
      </w:r>
      <w:r w:rsidRPr="00602B7D">
        <w:rPr>
          <w:rStyle w:val="FootnoteReference"/>
          <w:rFonts w:ascii="Arial Narrow" w:hAnsi="Arial Narrow" w:cs="Arial"/>
        </w:rPr>
        <w:footnoteReference w:id="4"/>
      </w:r>
    </w:p>
    <w:p w14:paraId="0AB30F77" w14:textId="185A1F87" w:rsidR="00293178" w:rsidRDefault="00293178" w:rsidP="00A63921">
      <w:pPr>
        <w:spacing w:line="259" w:lineRule="auto"/>
        <w:rPr>
          <w:rFonts w:ascii="Arial" w:hAnsi="Arial" w:cs="Arial"/>
        </w:rPr>
      </w:pPr>
      <w:r>
        <w:rPr>
          <w:rFonts w:ascii="Arial" w:hAnsi="Arial" w:cs="Arial"/>
        </w:rPr>
        <w:t>As Ice states: “</w:t>
      </w:r>
      <w:r w:rsidRPr="00293178">
        <w:rPr>
          <w:rFonts w:ascii="Arial" w:hAnsi="Arial" w:cs="Arial"/>
        </w:rPr>
        <w:t>I believe Scripture indicates that millions of people will be saved during the Tribulation. We see, in Revelation 7:9, a report of what are the apparent results of the evangelistic efforts of the 144,000 Jewish witnesses.</w:t>
      </w:r>
      <w:r>
        <w:rPr>
          <w:rFonts w:ascii="Arial" w:hAnsi="Arial" w:cs="Arial"/>
        </w:rPr>
        <w:t>”</w:t>
      </w:r>
      <w:r>
        <w:rPr>
          <w:rStyle w:val="FootnoteReference"/>
          <w:rFonts w:ascii="Arial" w:hAnsi="Arial" w:cs="Arial"/>
        </w:rPr>
        <w:footnoteReference w:id="5"/>
      </w:r>
    </w:p>
    <w:p w14:paraId="7A83AACE" w14:textId="77777777" w:rsidR="00866EBA" w:rsidRDefault="00866EBA" w:rsidP="00866EBA">
      <w:pPr>
        <w:spacing w:line="259" w:lineRule="auto"/>
        <w:rPr>
          <w:rFonts w:ascii="Arial" w:hAnsi="Arial" w:cs="Arial"/>
        </w:rPr>
      </w:pPr>
      <w:r>
        <w:rPr>
          <w:rFonts w:ascii="Arial" w:hAnsi="Arial" w:cs="Arial"/>
        </w:rPr>
        <w:t>Fruchtenbaum concurs, stating:</w:t>
      </w:r>
    </w:p>
    <w:p w14:paraId="635CA620" w14:textId="4F3F377E" w:rsidR="00866EBA" w:rsidRPr="00866EBA" w:rsidRDefault="00866EBA" w:rsidP="00866EBA">
      <w:pPr>
        <w:spacing w:line="259" w:lineRule="auto"/>
        <w:ind w:left="720"/>
        <w:rPr>
          <w:rFonts w:ascii="Arial Narrow" w:hAnsi="Arial Narrow" w:cs="Arial"/>
        </w:rPr>
      </w:pPr>
      <w:r>
        <w:rPr>
          <w:rFonts w:ascii="Arial Narrow" w:hAnsi="Arial Narrow" w:cs="Arial"/>
        </w:rPr>
        <w:t>The expression “after these things” means that the salvation of these myriads of Gentiles follows chronologically the 144,000 Jews, and there is a cause and effect relationship. After describing the worship of the One on the throne (vv. 11-12), the text proceeds to identify who these Gentiles are that are found around the throne (vv. 13-14). They have come out of the great tribulation. … Since they follow chronologically the ministry of the 144,000 Jews, the implication is that they are the Gentiles who come to Messiah as a result of the preaching of these people.</w:t>
      </w:r>
      <w:r>
        <w:rPr>
          <w:rStyle w:val="FootnoteReference"/>
          <w:rFonts w:ascii="Arial Narrow" w:hAnsi="Arial Narrow" w:cs="Arial"/>
        </w:rPr>
        <w:footnoteReference w:id="6"/>
      </w:r>
    </w:p>
    <w:p w14:paraId="58853D48" w14:textId="0B8D85CF" w:rsidR="00D34293" w:rsidRDefault="00B132BE" w:rsidP="00A63921">
      <w:pPr>
        <w:spacing w:line="259" w:lineRule="auto"/>
        <w:rPr>
          <w:rFonts w:ascii="Arial" w:hAnsi="Arial" w:cs="Arial"/>
        </w:rPr>
      </w:pPr>
      <w:r>
        <w:rPr>
          <w:rFonts w:ascii="Arial" w:hAnsi="Arial" w:cs="Arial"/>
        </w:rPr>
        <w:t xml:space="preserve">It is important, from this </w:t>
      </w:r>
      <w:r w:rsidR="009822D5">
        <w:rPr>
          <w:rFonts w:ascii="Arial" w:hAnsi="Arial" w:cs="Arial"/>
        </w:rPr>
        <w:t>write</w:t>
      </w:r>
      <w:r>
        <w:rPr>
          <w:rFonts w:ascii="Arial" w:hAnsi="Arial" w:cs="Arial"/>
        </w:rPr>
        <w:t>r’s perspective, to place these events during the first three-and-a-half years of the tribulation—</w:t>
      </w:r>
      <w:r w:rsidR="00B94242">
        <w:rPr>
          <w:rFonts w:ascii="Arial" w:hAnsi="Arial" w:cs="Arial"/>
        </w:rPr>
        <w:t>before the critical events at the midpoint that are described at such great length in Revelation 12 and 13</w:t>
      </w:r>
      <w:r w:rsidR="00866EBA">
        <w:rPr>
          <w:rFonts w:ascii="Arial" w:hAnsi="Arial" w:cs="Arial"/>
        </w:rPr>
        <w:t>, when the Antichrist rises to assume worldwide control</w:t>
      </w:r>
      <w:r w:rsidR="00D34293">
        <w:rPr>
          <w:rFonts w:ascii="Arial" w:hAnsi="Arial" w:cs="Arial"/>
        </w:rPr>
        <w:t>.</w:t>
      </w:r>
      <w:r w:rsidR="00590CA1">
        <w:rPr>
          <w:rStyle w:val="FootnoteReference"/>
          <w:rFonts w:ascii="Arial" w:hAnsi="Arial" w:cs="Arial"/>
        </w:rPr>
        <w:footnoteReference w:id="7"/>
      </w:r>
      <w:r w:rsidR="00D34293">
        <w:rPr>
          <w:rFonts w:ascii="Arial" w:hAnsi="Arial" w:cs="Arial"/>
        </w:rPr>
        <w:t xml:space="preserve"> Hindson </w:t>
      </w:r>
      <w:r w:rsidR="0026318F">
        <w:rPr>
          <w:rFonts w:ascii="Arial" w:hAnsi="Arial" w:cs="Arial"/>
        </w:rPr>
        <w:t>reinforced</w:t>
      </w:r>
      <w:r w:rsidR="00D34293">
        <w:rPr>
          <w:rFonts w:ascii="Arial" w:hAnsi="Arial" w:cs="Arial"/>
        </w:rPr>
        <w:t xml:space="preserve"> the point that th</w:t>
      </w:r>
      <w:r w:rsidR="00DD3667">
        <w:rPr>
          <w:rFonts w:ascii="Arial" w:hAnsi="Arial" w:cs="Arial"/>
        </w:rPr>
        <w:t>e</w:t>
      </w:r>
      <w:r w:rsidR="00D34293">
        <w:rPr>
          <w:rFonts w:ascii="Arial" w:hAnsi="Arial" w:cs="Arial"/>
        </w:rPr>
        <w:t xml:space="preserve"> multitude is certainly not saved before the tribulation, when he state</w:t>
      </w:r>
      <w:r w:rsidR="00944CB2">
        <w:rPr>
          <w:rFonts w:ascii="Arial" w:hAnsi="Arial" w:cs="Arial"/>
        </w:rPr>
        <w:t>d</w:t>
      </w:r>
      <w:r w:rsidR="00D34293">
        <w:rPr>
          <w:rFonts w:ascii="Arial" w:hAnsi="Arial" w:cs="Arial"/>
        </w:rPr>
        <w:t>: “The fact that one of the elders (representing the Church) asks who they are (7:13) implies they are not Church Age saints.”</w:t>
      </w:r>
      <w:r w:rsidR="00D34293">
        <w:rPr>
          <w:rStyle w:val="FootnoteReference"/>
          <w:rFonts w:ascii="Arial" w:hAnsi="Arial" w:cs="Arial"/>
        </w:rPr>
        <w:footnoteReference w:id="8"/>
      </w:r>
    </w:p>
    <w:p w14:paraId="30BF7A40" w14:textId="6A5AA796" w:rsidR="00AA2F19" w:rsidRDefault="00AA2F19" w:rsidP="00A63921">
      <w:pPr>
        <w:spacing w:line="259" w:lineRule="auto"/>
        <w:rPr>
          <w:rFonts w:ascii="Arial" w:hAnsi="Arial" w:cs="Arial"/>
        </w:rPr>
      </w:pPr>
      <w:r>
        <w:rPr>
          <w:rFonts w:ascii="Arial" w:hAnsi="Arial" w:cs="Arial"/>
        </w:rPr>
        <w:t>Levy writes:</w:t>
      </w:r>
    </w:p>
    <w:p w14:paraId="3FA5319C" w14:textId="482F913E" w:rsidR="00AA2F19" w:rsidRPr="00AA2F19" w:rsidRDefault="00AA2F19" w:rsidP="00AA2F19">
      <w:pPr>
        <w:spacing w:line="259" w:lineRule="auto"/>
        <w:ind w:left="720"/>
        <w:rPr>
          <w:rFonts w:ascii="Arial Narrow" w:hAnsi="Arial Narrow" w:cs="Arial"/>
        </w:rPr>
      </w:pPr>
      <w:r>
        <w:rPr>
          <w:rFonts w:ascii="Arial Narrow" w:hAnsi="Arial Narrow" w:cs="Arial"/>
        </w:rPr>
        <w:t xml:space="preserve">… </w:t>
      </w:r>
      <w:r w:rsidRPr="00AA2F19">
        <w:rPr>
          <w:rFonts w:ascii="Arial Narrow" w:hAnsi="Arial Narrow" w:cs="Arial"/>
        </w:rPr>
        <w:t xml:space="preserve">it is possible that the </w:t>
      </w:r>
      <w:r w:rsidRPr="00AA2F19">
        <w:rPr>
          <w:rFonts w:ascii="Arial Narrow" w:hAnsi="Arial Narrow" w:cs="Arial"/>
          <w:i/>
          <w:iCs/>
        </w:rPr>
        <w:t>sheep people</w:t>
      </w:r>
      <w:r w:rsidRPr="00AA2F19">
        <w:rPr>
          <w:rFonts w:ascii="Arial Narrow" w:hAnsi="Arial Narrow" w:cs="Arial"/>
        </w:rPr>
        <w:t xml:space="preserve"> (saved Gentiles), who come to the Lord during the Tribulation, will do so through the witness of Jewish people (the 144,000) who are scattered worldwide because of persecution by the Antichrist. These saved Gentiles will have housed, </w:t>
      </w:r>
      <w:r w:rsidRPr="00AA2F19">
        <w:rPr>
          <w:rFonts w:ascii="Arial Narrow" w:hAnsi="Arial Narrow" w:cs="Arial"/>
        </w:rPr>
        <w:lastRenderedPageBreak/>
        <w:t xml:space="preserve">clothed, fed, visited in prison, and provided medical care to the Lord’s brethren (Jews) during the Tribulation </w:t>
      </w:r>
      <w:r w:rsidRPr="00AA2F19">
        <w:t>(</w:t>
      </w:r>
      <w:hyperlink r:id="rId8" w:tgtFrame="_blank" w:history="1">
        <w:r w:rsidRPr="00AA2F19">
          <w:rPr>
            <w:rStyle w:val="Hyperlink"/>
            <w:color w:val="auto"/>
            <w:u w:val="none"/>
          </w:rPr>
          <w:t>Mt. 25:31</w:t>
        </w:r>
      </w:hyperlink>
      <w:r w:rsidRPr="00AA2F19">
        <w:t>, </w:t>
      </w:r>
      <w:hyperlink r:id="rId9" w:tgtFrame="_blank" w:history="1">
        <w:r w:rsidRPr="00AA2F19">
          <w:rPr>
            <w:rStyle w:val="Hyperlink"/>
            <w:color w:val="auto"/>
            <w:u w:val="none"/>
          </w:rPr>
          <w:t>35–40</w:t>
        </w:r>
      </w:hyperlink>
      <w:r w:rsidRPr="00AA2F19">
        <w:rPr>
          <w:rFonts w:ascii="Arial Narrow" w:hAnsi="Arial Narrow" w:cs="Arial"/>
        </w:rPr>
        <w:t>) and will have heard of their salvation.</w:t>
      </w:r>
      <w:r>
        <w:rPr>
          <w:rStyle w:val="FootnoteReference"/>
          <w:rFonts w:ascii="Arial Narrow" w:hAnsi="Arial Narrow" w:cs="Arial"/>
        </w:rPr>
        <w:footnoteReference w:id="9"/>
      </w:r>
    </w:p>
    <w:p w14:paraId="5B95F459" w14:textId="4D45748B" w:rsidR="004C5199" w:rsidRDefault="0082023F" w:rsidP="003F0FEB">
      <w:pPr>
        <w:spacing w:line="259" w:lineRule="auto"/>
        <w:rPr>
          <w:rFonts w:ascii="Arial" w:hAnsi="Arial" w:cs="Arial"/>
        </w:rPr>
      </w:pPr>
      <w:r>
        <w:rPr>
          <w:rFonts w:ascii="Arial" w:hAnsi="Arial" w:cs="Arial"/>
        </w:rPr>
        <w:t>This “great multitude</w:t>
      </w:r>
      <w:r w:rsidR="00EF17D1">
        <w:rPr>
          <w:rFonts w:ascii="Arial" w:hAnsi="Arial" w:cs="Arial"/>
        </w:rPr>
        <w:t>,</w:t>
      </w:r>
      <w:r>
        <w:rPr>
          <w:rFonts w:ascii="Arial" w:hAnsi="Arial" w:cs="Arial"/>
        </w:rPr>
        <w:t>”</w:t>
      </w:r>
      <w:r w:rsidR="00EF17D1">
        <w:rPr>
          <w:rFonts w:ascii="Arial" w:hAnsi="Arial" w:cs="Arial"/>
        </w:rPr>
        <w:t xml:space="preserve"> then,</w:t>
      </w:r>
      <w:r>
        <w:rPr>
          <w:rFonts w:ascii="Arial" w:hAnsi="Arial" w:cs="Arial"/>
        </w:rPr>
        <w:t xml:space="preserve"> is comprised of people from “all nations, tribes, peoples, and tongues” (Rev. 7:9). </w:t>
      </w:r>
      <w:r w:rsidR="004C5199">
        <w:rPr>
          <w:rFonts w:ascii="Arial" w:hAnsi="Arial" w:cs="Arial"/>
        </w:rPr>
        <w:t>Here is the key phrase which this paper will examine. It is actually found</w:t>
      </w:r>
      <w:r w:rsidR="00866EBA">
        <w:rPr>
          <w:rFonts w:ascii="Arial" w:hAnsi="Arial" w:cs="Arial"/>
        </w:rPr>
        <w:t>, in various forms,</w:t>
      </w:r>
      <w:r w:rsidR="004C5199">
        <w:rPr>
          <w:rFonts w:ascii="Arial" w:hAnsi="Arial" w:cs="Arial"/>
        </w:rPr>
        <w:t xml:space="preserve"> seven times throughout the book</w:t>
      </w:r>
      <w:r w:rsidR="00866EBA">
        <w:rPr>
          <w:rFonts w:ascii="Arial" w:hAnsi="Arial" w:cs="Arial"/>
        </w:rPr>
        <w:t>—</w:t>
      </w:r>
      <w:r w:rsidR="004C5199">
        <w:rPr>
          <w:rFonts w:ascii="Arial" w:hAnsi="Arial" w:cs="Arial"/>
        </w:rPr>
        <w:t>in a slightly different format in each occurrence.</w:t>
      </w:r>
    </w:p>
    <w:p w14:paraId="6F293109" w14:textId="07EE6284" w:rsidR="00E35755" w:rsidRDefault="00866EBA" w:rsidP="003F0FEB">
      <w:pPr>
        <w:spacing w:line="259" w:lineRule="auto"/>
        <w:rPr>
          <w:rFonts w:ascii="Arial" w:hAnsi="Arial" w:cs="Arial"/>
        </w:rPr>
      </w:pPr>
      <w:r>
        <w:rPr>
          <w:rFonts w:ascii="Arial" w:hAnsi="Arial" w:cs="Arial"/>
        </w:rPr>
        <w:t xml:space="preserve">The thing that makes this </w:t>
      </w:r>
      <w:r w:rsidR="00B74740">
        <w:rPr>
          <w:rFonts w:ascii="Arial" w:hAnsi="Arial" w:cs="Arial"/>
        </w:rPr>
        <w:t>collection of people</w:t>
      </w:r>
      <w:r>
        <w:rPr>
          <w:rFonts w:ascii="Arial" w:hAnsi="Arial" w:cs="Arial"/>
        </w:rPr>
        <w:t xml:space="preserve"> so unique and intriguing is that </w:t>
      </w:r>
      <w:r w:rsidR="0082023F">
        <w:rPr>
          <w:rFonts w:ascii="Arial" w:hAnsi="Arial" w:cs="Arial"/>
        </w:rPr>
        <w:t>John tells us, in fact, that this is a group “which no one could number.”</w:t>
      </w:r>
      <w:r>
        <w:rPr>
          <w:rFonts w:ascii="Arial" w:hAnsi="Arial" w:cs="Arial"/>
        </w:rPr>
        <w:t xml:space="preserve"> Based on the text in Rev. 9:16, this </w:t>
      </w:r>
      <w:r w:rsidR="0026318F">
        <w:rPr>
          <w:rFonts w:ascii="Arial" w:hAnsi="Arial" w:cs="Arial"/>
        </w:rPr>
        <w:t>must certainly</w:t>
      </w:r>
      <w:r>
        <w:rPr>
          <w:rFonts w:ascii="Arial" w:hAnsi="Arial" w:cs="Arial"/>
        </w:rPr>
        <w:t xml:space="preserve"> be more than “two hundred million”</w:t>
      </w:r>
      <w:r w:rsidR="009822D5">
        <w:rPr>
          <w:rFonts w:ascii="Arial" w:hAnsi="Arial" w:cs="Arial"/>
        </w:rPr>
        <w:t xml:space="preserve"> </w:t>
      </w:r>
      <w:r>
        <w:rPr>
          <w:rFonts w:ascii="Arial" w:hAnsi="Arial" w:cs="Arial"/>
        </w:rPr>
        <w:t>in number—perhaps well beyond a billion people.</w:t>
      </w:r>
      <w:r w:rsidR="004C5199">
        <w:rPr>
          <w:rFonts w:ascii="Arial" w:hAnsi="Arial" w:cs="Arial"/>
        </w:rPr>
        <w:t xml:space="preserve"> </w:t>
      </w:r>
      <w:r w:rsidR="00E35755">
        <w:rPr>
          <w:rFonts w:ascii="Arial" w:hAnsi="Arial" w:cs="Arial"/>
        </w:rPr>
        <w:t xml:space="preserve">Fruchtenbaum </w:t>
      </w:r>
      <w:r>
        <w:rPr>
          <w:rFonts w:ascii="Arial" w:hAnsi="Arial" w:cs="Arial"/>
        </w:rPr>
        <w:t xml:space="preserve">therefore </w:t>
      </w:r>
      <w:r w:rsidR="0026318F">
        <w:rPr>
          <w:rFonts w:ascii="Arial" w:hAnsi="Arial" w:cs="Arial"/>
        </w:rPr>
        <w:t>pronou</w:t>
      </w:r>
      <w:r w:rsidR="006E5974">
        <w:rPr>
          <w:rFonts w:ascii="Arial" w:hAnsi="Arial" w:cs="Arial"/>
        </w:rPr>
        <w:t>n</w:t>
      </w:r>
      <w:r w:rsidR="0026318F">
        <w:rPr>
          <w:rFonts w:ascii="Arial" w:hAnsi="Arial" w:cs="Arial"/>
        </w:rPr>
        <w:t>ces</w:t>
      </w:r>
      <w:r w:rsidR="00E35755">
        <w:rPr>
          <w:rFonts w:ascii="Arial" w:hAnsi="Arial" w:cs="Arial"/>
        </w:rPr>
        <w:t xml:space="preserve"> this “a worldwide revival.”</w:t>
      </w:r>
      <w:r w:rsidR="00E35755">
        <w:rPr>
          <w:rStyle w:val="FootnoteReference"/>
          <w:rFonts w:ascii="Arial" w:hAnsi="Arial" w:cs="Arial"/>
        </w:rPr>
        <w:footnoteReference w:id="10"/>
      </w:r>
    </w:p>
    <w:p w14:paraId="70AF439C" w14:textId="7D834308" w:rsidR="00D643B6" w:rsidRDefault="00FF09E3" w:rsidP="003F0FEB">
      <w:pPr>
        <w:spacing w:line="259" w:lineRule="auto"/>
        <w:rPr>
          <w:rFonts w:ascii="Arial" w:hAnsi="Arial" w:cs="Arial"/>
        </w:rPr>
      </w:pPr>
      <w:r>
        <w:rPr>
          <w:rFonts w:ascii="Arial" w:hAnsi="Arial" w:cs="Arial"/>
        </w:rPr>
        <w:t>Assuming that the inferences</w:t>
      </w:r>
      <w:r w:rsidR="00CF493F">
        <w:rPr>
          <w:rFonts w:ascii="Arial" w:hAnsi="Arial" w:cs="Arial"/>
        </w:rPr>
        <w:t xml:space="preserve"> </w:t>
      </w:r>
      <w:r>
        <w:rPr>
          <w:rFonts w:ascii="Arial" w:hAnsi="Arial" w:cs="Arial"/>
        </w:rPr>
        <w:t xml:space="preserve">presented </w:t>
      </w:r>
      <w:r w:rsidR="0026318F">
        <w:rPr>
          <w:rFonts w:ascii="Arial" w:hAnsi="Arial" w:cs="Arial"/>
        </w:rPr>
        <w:t>above</w:t>
      </w:r>
      <w:r>
        <w:rPr>
          <w:rFonts w:ascii="Arial" w:hAnsi="Arial" w:cs="Arial"/>
        </w:rPr>
        <w:t xml:space="preserve"> are valid, this whole scenario raises a number of questions</w:t>
      </w:r>
      <w:r w:rsidR="00D643B6">
        <w:rPr>
          <w:rFonts w:ascii="Arial" w:hAnsi="Arial" w:cs="Arial"/>
        </w:rPr>
        <w:t xml:space="preserve"> which we must consider</w:t>
      </w:r>
      <w:r>
        <w:rPr>
          <w:rFonts w:ascii="Arial" w:hAnsi="Arial" w:cs="Arial"/>
        </w:rPr>
        <w:t>, such as:</w:t>
      </w:r>
    </w:p>
    <w:p w14:paraId="14912517" w14:textId="6505E1E8" w:rsidR="00BF7CCA" w:rsidRPr="00D643B6" w:rsidRDefault="00BF7CCA" w:rsidP="00BF7CCA">
      <w:pPr>
        <w:pStyle w:val="ListParagraph"/>
        <w:numPr>
          <w:ilvl w:val="0"/>
          <w:numId w:val="2"/>
        </w:numPr>
        <w:spacing w:line="259" w:lineRule="auto"/>
        <w:rPr>
          <w:rFonts w:ascii="Arial" w:hAnsi="Arial" w:cs="Arial"/>
        </w:rPr>
      </w:pPr>
      <w:r w:rsidRPr="00D643B6">
        <w:rPr>
          <w:rFonts w:ascii="Arial" w:hAnsi="Arial" w:cs="Arial"/>
        </w:rPr>
        <w:t xml:space="preserve">What </w:t>
      </w:r>
      <w:r w:rsidR="0026318F">
        <w:rPr>
          <w:rFonts w:ascii="Arial" w:hAnsi="Arial" w:cs="Arial"/>
        </w:rPr>
        <w:t>is the significance of</w:t>
      </w:r>
      <w:r w:rsidRPr="00D643B6">
        <w:rPr>
          <w:rFonts w:ascii="Arial" w:hAnsi="Arial" w:cs="Arial"/>
        </w:rPr>
        <w:t xml:space="preserve"> the four descriptive words in this </w:t>
      </w:r>
      <w:r>
        <w:rPr>
          <w:rFonts w:ascii="Arial" w:hAnsi="Arial" w:cs="Arial"/>
        </w:rPr>
        <w:t>phrase</w:t>
      </w:r>
      <w:r w:rsidRPr="00D643B6">
        <w:rPr>
          <w:rFonts w:ascii="Arial" w:hAnsi="Arial" w:cs="Arial"/>
        </w:rPr>
        <w:t>?</w:t>
      </w:r>
    </w:p>
    <w:p w14:paraId="70B49A48" w14:textId="3C97D6C0" w:rsidR="00D643B6" w:rsidRDefault="00D643B6" w:rsidP="00D643B6">
      <w:pPr>
        <w:pStyle w:val="ListParagraph"/>
        <w:numPr>
          <w:ilvl w:val="0"/>
          <w:numId w:val="2"/>
        </w:numPr>
        <w:spacing w:line="259" w:lineRule="auto"/>
        <w:rPr>
          <w:rFonts w:ascii="Arial" w:hAnsi="Arial" w:cs="Arial"/>
        </w:rPr>
      </w:pPr>
      <w:r>
        <w:rPr>
          <w:rFonts w:ascii="Arial" w:hAnsi="Arial" w:cs="Arial"/>
        </w:rPr>
        <w:t>Why does this phrase appear differently in each usage</w:t>
      </w:r>
      <w:r w:rsidR="00BF7CCA">
        <w:rPr>
          <w:rFonts w:ascii="Arial" w:hAnsi="Arial" w:cs="Arial"/>
        </w:rPr>
        <w:t xml:space="preserve"> in Revelation</w:t>
      </w:r>
      <w:r>
        <w:rPr>
          <w:rFonts w:ascii="Arial" w:hAnsi="Arial" w:cs="Arial"/>
        </w:rPr>
        <w:t>?</w:t>
      </w:r>
    </w:p>
    <w:p w14:paraId="4879DA3D" w14:textId="77777777" w:rsidR="00BF7CCA" w:rsidRDefault="00BF7CCA" w:rsidP="00BF7CCA">
      <w:pPr>
        <w:pStyle w:val="ListParagraph"/>
        <w:numPr>
          <w:ilvl w:val="0"/>
          <w:numId w:val="2"/>
        </w:numPr>
        <w:spacing w:line="259" w:lineRule="auto"/>
        <w:rPr>
          <w:rFonts w:ascii="Arial" w:hAnsi="Arial" w:cs="Arial"/>
        </w:rPr>
      </w:pPr>
      <w:r>
        <w:rPr>
          <w:rFonts w:ascii="Arial" w:hAnsi="Arial" w:cs="Arial"/>
        </w:rPr>
        <w:t>Is this a description of Gentiles, or of the tribes of Israel?</w:t>
      </w:r>
    </w:p>
    <w:p w14:paraId="5779C0C0" w14:textId="61C517EA" w:rsidR="00110A75" w:rsidRPr="00517FCA" w:rsidRDefault="00110A75" w:rsidP="00110A75">
      <w:pPr>
        <w:pStyle w:val="ListParagraph"/>
        <w:numPr>
          <w:ilvl w:val="0"/>
          <w:numId w:val="2"/>
        </w:numPr>
        <w:spacing w:line="259" w:lineRule="auto"/>
        <w:rPr>
          <w:rFonts w:ascii="Arial" w:hAnsi="Arial" w:cs="Arial"/>
        </w:rPr>
      </w:pPr>
      <w:r w:rsidRPr="00517FCA">
        <w:rPr>
          <w:rFonts w:ascii="Arial" w:hAnsi="Arial" w:cs="Arial"/>
        </w:rPr>
        <w:t xml:space="preserve">How does this phrase relate to </w:t>
      </w:r>
      <w:r w:rsidR="00433DBF" w:rsidRPr="00517FCA">
        <w:rPr>
          <w:rFonts w:ascii="Arial" w:hAnsi="Arial" w:cs="Arial"/>
        </w:rPr>
        <w:t>John’s</w:t>
      </w:r>
      <w:r w:rsidRPr="00517FCA">
        <w:rPr>
          <w:rFonts w:ascii="Arial" w:hAnsi="Arial" w:cs="Arial"/>
        </w:rPr>
        <w:t xml:space="preserve"> concept</w:t>
      </w:r>
      <w:r w:rsidR="00433DBF" w:rsidRPr="00517FCA">
        <w:rPr>
          <w:rFonts w:ascii="Arial" w:hAnsi="Arial" w:cs="Arial"/>
        </w:rPr>
        <w:t xml:space="preserve"> of </w:t>
      </w:r>
      <w:r w:rsidR="00433DBF" w:rsidRPr="00517FCA">
        <w:rPr>
          <w:rFonts w:ascii="Arial" w:hAnsi="Arial" w:cs="Arial"/>
          <w:i/>
          <w:iCs/>
        </w:rPr>
        <w:t>earth-dwellers</w:t>
      </w:r>
      <w:r w:rsidR="00433DBF" w:rsidRPr="00517FCA">
        <w:rPr>
          <w:rFonts w:ascii="Arial" w:hAnsi="Arial" w:cs="Arial"/>
        </w:rPr>
        <w:t>?</w:t>
      </w:r>
    </w:p>
    <w:p w14:paraId="6D307A75" w14:textId="61335B59" w:rsidR="00110A75" w:rsidRPr="00517FCA" w:rsidRDefault="00110A75" w:rsidP="00110A75">
      <w:pPr>
        <w:pStyle w:val="ListParagraph"/>
        <w:numPr>
          <w:ilvl w:val="0"/>
          <w:numId w:val="2"/>
        </w:numPr>
        <w:spacing w:line="259" w:lineRule="auto"/>
        <w:rPr>
          <w:rFonts w:ascii="Arial" w:hAnsi="Arial" w:cs="Arial"/>
        </w:rPr>
      </w:pPr>
      <w:r w:rsidRPr="00517FCA">
        <w:rPr>
          <w:rFonts w:ascii="Arial" w:hAnsi="Arial" w:cs="Arial"/>
        </w:rPr>
        <w:t xml:space="preserve">How does this phrase relate to </w:t>
      </w:r>
      <w:r w:rsidR="00433DBF" w:rsidRPr="00517FCA">
        <w:rPr>
          <w:rFonts w:ascii="Arial" w:hAnsi="Arial" w:cs="Arial"/>
        </w:rPr>
        <w:t xml:space="preserve">Jesus’ words in the Olivet Discourse? </w:t>
      </w:r>
    </w:p>
    <w:p w14:paraId="4AEBBD55" w14:textId="0B5CEDBC" w:rsidR="00753938" w:rsidRPr="00517FCA" w:rsidRDefault="00ED1310" w:rsidP="00E31336">
      <w:pPr>
        <w:pStyle w:val="ListParagraph"/>
        <w:numPr>
          <w:ilvl w:val="0"/>
          <w:numId w:val="2"/>
        </w:numPr>
        <w:spacing w:line="259" w:lineRule="auto"/>
        <w:rPr>
          <w:rFonts w:ascii="Arial" w:hAnsi="Arial" w:cs="Arial"/>
        </w:rPr>
      </w:pPr>
      <w:r w:rsidRPr="00517FCA">
        <w:rPr>
          <w:rFonts w:ascii="Arial" w:hAnsi="Arial" w:cs="Arial"/>
        </w:rPr>
        <w:t>How does this phrase relate to Daniel’s vision of “all peoples, nations, and languages” (Dan. 7:14) in the future kingdom of Christ?</w:t>
      </w:r>
    </w:p>
    <w:p w14:paraId="5721336B" w14:textId="0FDB7098" w:rsidR="00D263BA" w:rsidRPr="00D50BB0" w:rsidRDefault="00D50BB0" w:rsidP="00D50BB0">
      <w:pPr>
        <w:spacing w:line="259" w:lineRule="auto"/>
        <w:rPr>
          <w:rFonts w:ascii="Arial" w:hAnsi="Arial" w:cs="Arial"/>
        </w:rPr>
      </w:pPr>
      <w:r w:rsidRPr="00D50BB0">
        <w:rPr>
          <w:rFonts w:ascii="Arial" w:hAnsi="Arial" w:cs="Arial"/>
        </w:rPr>
        <w:t>Th</w:t>
      </w:r>
      <w:r w:rsidR="00374BAD">
        <w:rPr>
          <w:rFonts w:ascii="Arial" w:hAnsi="Arial" w:cs="Arial"/>
        </w:rPr>
        <w:t xml:space="preserve">is </w:t>
      </w:r>
      <w:r w:rsidRPr="00D50BB0">
        <w:rPr>
          <w:rFonts w:ascii="Arial" w:hAnsi="Arial" w:cs="Arial"/>
        </w:rPr>
        <w:t xml:space="preserve">paper will </w:t>
      </w:r>
      <w:r w:rsidR="00374BAD">
        <w:rPr>
          <w:rFonts w:ascii="Arial" w:hAnsi="Arial" w:cs="Arial"/>
        </w:rPr>
        <w:t>strive</w:t>
      </w:r>
      <w:r w:rsidRPr="00D50BB0">
        <w:rPr>
          <w:rFonts w:ascii="Arial" w:hAnsi="Arial" w:cs="Arial"/>
        </w:rPr>
        <w:t xml:space="preserve"> to </w:t>
      </w:r>
      <w:r>
        <w:rPr>
          <w:rFonts w:ascii="Arial" w:hAnsi="Arial" w:cs="Arial"/>
        </w:rPr>
        <w:t xml:space="preserve">answer </w:t>
      </w:r>
      <w:r w:rsidR="00B10C05">
        <w:rPr>
          <w:rFonts w:ascii="Arial" w:hAnsi="Arial" w:cs="Arial"/>
        </w:rPr>
        <w:t xml:space="preserve">these questions in such a way as to </w:t>
      </w:r>
      <w:r w:rsidR="006E5974">
        <w:rPr>
          <w:rFonts w:ascii="Arial" w:hAnsi="Arial" w:cs="Arial"/>
        </w:rPr>
        <w:t>uncover</w:t>
      </w:r>
      <w:r w:rsidR="00B10C05">
        <w:rPr>
          <w:rFonts w:ascii="Arial" w:hAnsi="Arial" w:cs="Arial"/>
        </w:rPr>
        <w:t xml:space="preserve"> the significance of this oft-neglected and sometimes</w:t>
      </w:r>
      <w:r w:rsidR="006E5974">
        <w:rPr>
          <w:rFonts w:ascii="Arial" w:hAnsi="Arial" w:cs="Arial"/>
        </w:rPr>
        <w:t xml:space="preserve"> </w:t>
      </w:r>
      <w:r w:rsidR="00B10C05">
        <w:rPr>
          <w:rFonts w:ascii="Arial" w:hAnsi="Arial" w:cs="Arial"/>
        </w:rPr>
        <w:t>abused text, Rev. 7:9.</w:t>
      </w:r>
    </w:p>
    <w:p w14:paraId="194E68C8" w14:textId="65E961A6" w:rsidR="00BF7CCA" w:rsidRPr="00BF7CCA" w:rsidRDefault="00BF7CCA" w:rsidP="00BF7CCA">
      <w:pPr>
        <w:spacing w:line="259" w:lineRule="auto"/>
        <w:jc w:val="center"/>
        <w:rPr>
          <w:rFonts w:ascii="Arial" w:hAnsi="Arial" w:cs="Arial"/>
          <w:b/>
          <w:bCs/>
        </w:rPr>
      </w:pPr>
      <w:r w:rsidRPr="00091ECF">
        <w:rPr>
          <w:rFonts w:ascii="Arial" w:hAnsi="Arial" w:cs="Arial"/>
          <w:b/>
          <w:bCs/>
        </w:rPr>
        <w:t xml:space="preserve">What </w:t>
      </w:r>
      <w:r w:rsidR="0026318F">
        <w:rPr>
          <w:rFonts w:ascii="Arial" w:hAnsi="Arial" w:cs="Arial"/>
          <w:b/>
          <w:bCs/>
        </w:rPr>
        <w:t>Is the Significance of</w:t>
      </w:r>
      <w:r w:rsidRPr="00091ECF">
        <w:rPr>
          <w:rFonts w:ascii="Arial" w:hAnsi="Arial" w:cs="Arial"/>
          <w:b/>
          <w:bCs/>
        </w:rPr>
        <w:t xml:space="preserve"> the Four Descriptive Words in This Phrase?</w:t>
      </w:r>
    </w:p>
    <w:p w14:paraId="4B60D5F9" w14:textId="70DEEBAA" w:rsidR="000112C4" w:rsidRDefault="000112C4" w:rsidP="00BF7CCA">
      <w:pPr>
        <w:spacing w:line="259" w:lineRule="auto"/>
        <w:rPr>
          <w:rFonts w:ascii="Arial" w:hAnsi="Arial" w:cs="Arial"/>
        </w:rPr>
      </w:pPr>
      <w:r>
        <w:rPr>
          <w:rFonts w:ascii="Arial" w:hAnsi="Arial" w:cs="Arial"/>
        </w:rPr>
        <w:t>As we consider Rev. 7:9, as well as the other texts where John</w:t>
      </w:r>
      <w:r w:rsidR="006561EF">
        <w:rPr>
          <w:rFonts w:ascii="Arial" w:hAnsi="Arial" w:cs="Arial"/>
        </w:rPr>
        <w:t xml:space="preserve"> utilize</w:t>
      </w:r>
      <w:r>
        <w:rPr>
          <w:rFonts w:ascii="Arial" w:hAnsi="Arial" w:cs="Arial"/>
        </w:rPr>
        <w:t xml:space="preserve">s a similar descriptive phrase, </w:t>
      </w:r>
      <w:r w:rsidR="004C5199">
        <w:rPr>
          <w:rFonts w:ascii="Arial" w:hAnsi="Arial" w:cs="Arial"/>
        </w:rPr>
        <w:t xml:space="preserve">we wonder why he </w:t>
      </w:r>
      <w:r w:rsidR="006561EF">
        <w:rPr>
          <w:rFonts w:ascii="Arial" w:hAnsi="Arial" w:cs="Arial"/>
        </w:rPr>
        <w:t>selected</w:t>
      </w:r>
      <w:r w:rsidR="004C5199">
        <w:rPr>
          <w:rFonts w:ascii="Arial" w:hAnsi="Arial" w:cs="Arial"/>
        </w:rPr>
        <w:t xml:space="preserve"> </w:t>
      </w:r>
      <w:r w:rsidR="00647C4F">
        <w:rPr>
          <w:rFonts w:ascii="Arial" w:hAnsi="Arial" w:cs="Arial"/>
        </w:rPr>
        <w:t xml:space="preserve">these </w:t>
      </w:r>
      <w:r w:rsidR="004C5199">
        <w:rPr>
          <w:rFonts w:ascii="Arial" w:hAnsi="Arial" w:cs="Arial"/>
        </w:rPr>
        <w:t>four words—even as he</w:t>
      </w:r>
      <w:r w:rsidR="006561EF">
        <w:rPr>
          <w:rFonts w:ascii="Arial" w:hAnsi="Arial" w:cs="Arial"/>
        </w:rPr>
        <w:t xml:space="preserve"> employ</w:t>
      </w:r>
      <w:r w:rsidR="004C5199">
        <w:rPr>
          <w:rFonts w:ascii="Arial" w:hAnsi="Arial" w:cs="Arial"/>
        </w:rPr>
        <w:t xml:space="preserve">ed them </w:t>
      </w:r>
      <w:r w:rsidR="00463A70">
        <w:rPr>
          <w:rFonts w:ascii="Arial" w:hAnsi="Arial" w:cs="Arial"/>
        </w:rPr>
        <w:t>somewhat</w:t>
      </w:r>
      <w:r w:rsidR="004C5199">
        <w:rPr>
          <w:rFonts w:ascii="Arial" w:hAnsi="Arial" w:cs="Arial"/>
        </w:rPr>
        <w:t xml:space="preserve"> differently in each case. </w:t>
      </w:r>
      <w:r w:rsidR="00647C4F">
        <w:rPr>
          <w:rFonts w:ascii="Arial" w:hAnsi="Arial" w:cs="Arial"/>
        </w:rPr>
        <w:t>Are</w:t>
      </w:r>
      <w:r w:rsidR="004C5199">
        <w:rPr>
          <w:rFonts w:ascii="Arial" w:hAnsi="Arial" w:cs="Arial"/>
        </w:rPr>
        <w:t xml:space="preserve"> there any clue</w:t>
      </w:r>
      <w:r w:rsidR="00647C4F">
        <w:rPr>
          <w:rFonts w:ascii="Arial" w:hAnsi="Arial" w:cs="Arial"/>
        </w:rPr>
        <w:t>s</w:t>
      </w:r>
      <w:r w:rsidR="004C5199">
        <w:rPr>
          <w:rFonts w:ascii="Arial" w:hAnsi="Arial" w:cs="Arial"/>
        </w:rPr>
        <w:t xml:space="preserve"> in any of</w:t>
      </w:r>
      <w:r w:rsidR="00463A70">
        <w:rPr>
          <w:rFonts w:ascii="Arial" w:hAnsi="Arial" w:cs="Arial"/>
        </w:rPr>
        <w:t xml:space="preserve"> these uses, or any of their contexts, that shed light on the particular meaning or significance of this combination of words? </w:t>
      </w:r>
      <w:r w:rsidR="004C5199">
        <w:rPr>
          <w:rFonts w:ascii="Arial" w:hAnsi="Arial" w:cs="Arial"/>
        </w:rPr>
        <w:t xml:space="preserve"> </w:t>
      </w:r>
    </w:p>
    <w:p w14:paraId="236FECF6" w14:textId="39B786FB" w:rsidR="00FB3DE7" w:rsidRDefault="00463A70" w:rsidP="00BF7CCA">
      <w:pPr>
        <w:spacing w:line="259" w:lineRule="auto"/>
        <w:rPr>
          <w:rFonts w:ascii="Arial" w:hAnsi="Arial" w:cs="Arial"/>
        </w:rPr>
      </w:pPr>
      <w:r>
        <w:rPr>
          <w:rFonts w:ascii="Arial" w:hAnsi="Arial" w:cs="Arial"/>
        </w:rPr>
        <w:t>The terms themselves are somewhat straightforward.</w:t>
      </w:r>
      <w:r w:rsidR="00FB3DE7">
        <w:rPr>
          <w:rFonts w:ascii="Arial" w:hAnsi="Arial" w:cs="Arial"/>
        </w:rPr>
        <w:t xml:space="preserve"> </w:t>
      </w:r>
      <w:r w:rsidR="00127CAE" w:rsidRPr="00127CAE">
        <w:rPr>
          <w:rFonts w:ascii="Arial" w:hAnsi="Arial" w:cs="Arial"/>
          <w:i/>
          <w:iCs/>
        </w:rPr>
        <w:t>Nations</w:t>
      </w:r>
      <w:r w:rsidR="00127CAE">
        <w:rPr>
          <w:rFonts w:ascii="Arial" w:hAnsi="Arial" w:cs="Arial"/>
        </w:rPr>
        <w:t xml:space="preserve">, Biblically, trace back to the so-called </w:t>
      </w:r>
      <w:r w:rsidR="00127CAE" w:rsidRPr="00127CAE">
        <w:rPr>
          <w:rFonts w:ascii="Arial" w:hAnsi="Arial" w:cs="Arial"/>
          <w:i/>
          <w:iCs/>
        </w:rPr>
        <w:t>Table of Nations</w:t>
      </w:r>
      <w:r w:rsidR="00127CAE">
        <w:rPr>
          <w:rFonts w:ascii="Arial" w:hAnsi="Arial" w:cs="Arial"/>
        </w:rPr>
        <w:t xml:space="preserve"> in Genesis 10, which forms a point of reference</w:t>
      </w:r>
      <w:r w:rsidR="00940EC3">
        <w:rPr>
          <w:rFonts w:ascii="Arial" w:hAnsi="Arial" w:cs="Arial"/>
        </w:rPr>
        <w:t xml:space="preserve"> to be used</w:t>
      </w:r>
      <w:r w:rsidR="00127CAE">
        <w:rPr>
          <w:rFonts w:ascii="Arial" w:hAnsi="Arial" w:cs="Arial"/>
        </w:rPr>
        <w:t xml:space="preserve"> throughout Scripture, into the prophetic future, </w:t>
      </w:r>
      <w:r w:rsidR="00940EC3">
        <w:rPr>
          <w:rFonts w:ascii="Arial" w:hAnsi="Arial" w:cs="Arial"/>
        </w:rPr>
        <w:t>regarding</w:t>
      </w:r>
      <w:r w:rsidR="00127CAE">
        <w:rPr>
          <w:rFonts w:ascii="Arial" w:hAnsi="Arial" w:cs="Arial"/>
        </w:rPr>
        <w:t xml:space="preserve"> the identity of nations from God’s perspective.</w:t>
      </w:r>
      <w:r w:rsidR="00D54105">
        <w:rPr>
          <w:rFonts w:ascii="Arial" w:hAnsi="Arial" w:cs="Arial"/>
        </w:rPr>
        <w:t xml:space="preserve"> </w:t>
      </w:r>
      <w:r w:rsidR="00D54105" w:rsidRPr="00D54105">
        <w:rPr>
          <w:rFonts w:ascii="Arial" w:hAnsi="Arial" w:cs="Arial"/>
          <w:i/>
          <w:iCs/>
        </w:rPr>
        <w:t>Tribes</w:t>
      </w:r>
      <w:r w:rsidR="00D54105">
        <w:rPr>
          <w:rFonts w:ascii="Arial" w:hAnsi="Arial" w:cs="Arial"/>
        </w:rPr>
        <w:t xml:space="preserve"> would appear to be defined broadly by its first usage in the book of Revelation, in Rev. 1:7, where it refers to “all the tribes of the earth</w:t>
      </w:r>
      <w:r w:rsidR="00FE7F94">
        <w:rPr>
          <w:rFonts w:ascii="Arial" w:hAnsi="Arial" w:cs="Arial"/>
        </w:rPr>
        <w:t>,</w:t>
      </w:r>
      <w:r w:rsidR="00D54105">
        <w:rPr>
          <w:rFonts w:ascii="Arial" w:hAnsi="Arial" w:cs="Arial"/>
        </w:rPr>
        <w:t>”</w:t>
      </w:r>
      <w:r w:rsidR="00FE7F94">
        <w:rPr>
          <w:rFonts w:ascii="Arial" w:hAnsi="Arial" w:cs="Arial"/>
        </w:rPr>
        <w:t xml:space="preserve"> and John uses it in both Jewish and </w:t>
      </w:r>
      <w:r w:rsidR="00940EC3">
        <w:rPr>
          <w:rFonts w:ascii="Arial" w:hAnsi="Arial" w:cs="Arial"/>
        </w:rPr>
        <w:t>universal</w:t>
      </w:r>
      <w:r w:rsidR="00FE7F94">
        <w:rPr>
          <w:rFonts w:ascii="Arial" w:hAnsi="Arial" w:cs="Arial"/>
        </w:rPr>
        <w:t xml:space="preserve"> contexts.</w:t>
      </w:r>
      <w:r w:rsidR="00D54105">
        <w:rPr>
          <w:rFonts w:ascii="Arial" w:hAnsi="Arial" w:cs="Arial"/>
        </w:rPr>
        <w:t xml:space="preserve"> </w:t>
      </w:r>
      <w:r w:rsidR="00D54105" w:rsidRPr="00D54105">
        <w:rPr>
          <w:rFonts w:ascii="Arial" w:hAnsi="Arial" w:cs="Arial"/>
          <w:i/>
          <w:iCs/>
        </w:rPr>
        <w:t>Peoples</w:t>
      </w:r>
      <w:r w:rsidR="00D54105">
        <w:rPr>
          <w:rFonts w:ascii="Arial" w:hAnsi="Arial" w:cs="Arial"/>
        </w:rPr>
        <w:t xml:space="preserve"> seems to be self-explanatory, as the various people groups that trace their origins back, ultimately, to the </w:t>
      </w:r>
      <w:r w:rsidR="00D54105">
        <w:rPr>
          <w:rFonts w:ascii="Arial" w:hAnsi="Arial" w:cs="Arial"/>
        </w:rPr>
        <w:lastRenderedPageBreak/>
        <w:t>scattering from the Tower of Babel in Gen. 11:1-9.</w:t>
      </w:r>
      <w:r w:rsidR="00D54105">
        <w:rPr>
          <w:rStyle w:val="FootnoteReference"/>
          <w:rFonts w:ascii="Arial" w:hAnsi="Arial" w:cs="Arial"/>
        </w:rPr>
        <w:footnoteReference w:id="11"/>
      </w:r>
      <w:r w:rsidR="00C844D6">
        <w:rPr>
          <w:rFonts w:ascii="Arial" w:hAnsi="Arial" w:cs="Arial"/>
        </w:rPr>
        <w:t xml:space="preserve"> </w:t>
      </w:r>
      <w:r w:rsidR="00C844D6" w:rsidRPr="00C844D6">
        <w:rPr>
          <w:rFonts w:ascii="Arial" w:hAnsi="Arial" w:cs="Arial"/>
          <w:i/>
          <w:iCs/>
        </w:rPr>
        <w:t>Tongues</w:t>
      </w:r>
      <w:r w:rsidR="00C844D6">
        <w:rPr>
          <w:rFonts w:ascii="Arial" w:hAnsi="Arial" w:cs="Arial"/>
        </w:rPr>
        <w:t>, like people groups</w:t>
      </w:r>
      <w:r w:rsidR="00940EC3">
        <w:rPr>
          <w:rFonts w:ascii="Arial" w:hAnsi="Arial" w:cs="Arial"/>
        </w:rPr>
        <w:t>,</w:t>
      </w:r>
      <w:r w:rsidR="00C844D6">
        <w:rPr>
          <w:rFonts w:ascii="Arial" w:hAnsi="Arial" w:cs="Arial"/>
        </w:rPr>
        <w:t xml:space="preserve"> are traced to Babel (Gen. 11:7-9)—and will continue to </w:t>
      </w:r>
      <w:r w:rsidR="00940EC3">
        <w:rPr>
          <w:rFonts w:ascii="Arial" w:hAnsi="Arial" w:cs="Arial"/>
        </w:rPr>
        <w:t>exist</w:t>
      </w:r>
      <w:r w:rsidR="00C844D6">
        <w:rPr>
          <w:rFonts w:ascii="Arial" w:hAnsi="Arial" w:cs="Arial"/>
        </w:rPr>
        <w:t xml:space="preserve"> until the day when </w:t>
      </w:r>
      <w:r w:rsidR="00147FAA">
        <w:rPr>
          <w:rFonts w:ascii="Arial" w:hAnsi="Arial" w:cs="Arial"/>
        </w:rPr>
        <w:t>the Lord “will restore to the peoples a pure language” (Zeph. 3:9).</w:t>
      </w:r>
    </w:p>
    <w:p w14:paraId="0F829054" w14:textId="69AA7FEC" w:rsidR="00BB2061" w:rsidRDefault="00BB2061" w:rsidP="00BF7CCA">
      <w:pPr>
        <w:spacing w:line="259" w:lineRule="auto"/>
        <w:rPr>
          <w:rFonts w:ascii="Arial" w:hAnsi="Arial" w:cs="Arial"/>
        </w:rPr>
      </w:pPr>
      <w:r>
        <w:rPr>
          <w:rFonts w:ascii="Arial" w:hAnsi="Arial" w:cs="Arial"/>
        </w:rPr>
        <w:t>Lenski stated</w:t>
      </w:r>
      <w:r w:rsidR="00AA2573">
        <w:rPr>
          <w:rFonts w:ascii="Arial" w:hAnsi="Arial" w:cs="Arial"/>
        </w:rPr>
        <w:t xml:space="preserve"> eloquently</w:t>
      </w:r>
      <w:r>
        <w:rPr>
          <w:rFonts w:ascii="Arial" w:hAnsi="Arial" w:cs="Arial"/>
        </w:rPr>
        <w:t xml:space="preserve"> regarding Rev. 7:9:</w:t>
      </w:r>
    </w:p>
    <w:p w14:paraId="0FB2EB6E" w14:textId="63694E59" w:rsidR="00BB2061" w:rsidRPr="00AA2573" w:rsidRDefault="00AA2573" w:rsidP="00AA2573">
      <w:pPr>
        <w:spacing w:line="259" w:lineRule="auto"/>
        <w:ind w:left="720"/>
        <w:rPr>
          <w:rFonts w:ascii="Arial Narrow" w:hAnsi="Arial Narrow" w:cs="Arial"/>
        </w:rPr>
      </w:pPr>
      <w:r>
        <w:rPr>
          <w:rFonts w:ascii="Arial Narrow" w:hAnsi="Arial Narrow" w:cs="Arial"/>
        </w:rPr>
        <w:t>This multitude is gathered from over all the world … no matter what sort of division is applied, that of nations bound by their customs and laws, that of tribes bound by blood ties, that of peoples as organized masses, that of tongues as the tie of language.</w:t>
      </w:r>
      <w:r w:rsidR="000107E4">
        <w:rPr>
          <w:rStyle w:val="FootnoteReference"/>
          <w:rFonts w:ascii="Arial Narrow" w:hAnsi="Arial Narrow" w:cs="Arial"/>
        </w:rPr>
        <w:footnoteReference w:id="12"/>
      </w:r>
    </w:p>
    <w:p w14:paraId="70168B35" w14:textId="45533047" w:rsidR="00BF7CCA" w:rsidRDefault="00BF7CCA" w:rsidP="00BF7CCA">
      <w:pPr>
        <w:spacing w:line="259" w:lineRule="auto"/>
        <w:rPr>
          <w:rFonts w:ascii="Arial" w:hAnsi="Arial" w:cs="Arial"/>
        </w:rPr>
      </w:pPr>
      <w:r>
        <w:rPr>
          <w:rFonts w:ascii="Arial" w:hAnsi="Arial" w:cs="Arial"/>
        </w:rPr>
        <w:t xml:space="preserve">Kistemaker </w:t>
      </w:r>
      <w:r w:rsidR="0076605C">
        <w:rPr>
          <w:rFonts w:ascii="Arial" w:hAnsi="Arial" w:cs="Arial"/>
        </w:rPr>
        <w:t>offers the following</w:t>
      </w:r>
      <w:r>
        <w:rPr>
          <w:rFonts w:ascii="Arial" w:hAnsi="Arial" w:cs="Arial"/>
        </w:rPr>
        <w:t xml:space="preserve"> comment related to the four basic terms, as found in Rev. 5:9</w:t>
      </w:r>
      <w:r w:rsidR="00647C4F">
        <w:rPr>
          <w:rFonts w:ascii="Arial" w:hAnsi="Arial" w:cs="Arial"/>
        </w:rPr>
        <w:t>, where the phrase first appears</w:t>
      </w:r>
      <w:r>
        <w:rPr>
          <w:rFonts w:ascii="Arial" w:hAnsi="Arial" w:cs="Arial"/>
        </w:rPr>
        <w:t>:</w:t>
      </w:r>
    </w:p>
    <w:p w14:paraId="2BE76631" w14:textId="5E097077" w:rsidR="00BF7CCA" w:rsidRPr="009F7926" w:rsidRDefault="00BF7CCA" w:rsidP="00BF7CCA">
      <w:pPr>
        <w:spacing w:line="259" w:lineRule="auto"/>
        <w:ind w:left="720"/>
        <w:rPr>
          <w:rFonts w:ascii="Arial Narrow" w:hAnsi="Arial Narrow" w:cs="Arial"/>
        </w:rPr>
      </w:pPr>
      <w:r w:rsidRPr="009F7926">
        <w:rPr>
          <w:rFonts w:ascii="Arial Narrow" w:hAnsi="Arial Narrow" w:cs="Arial"/>
        </w:rPr>
        <w:t xml:space="preserve">The word </w:t>
      </w:r>
      <w:r w:rsidRPr="009F7926">
        <w:rPr>
          <w:rFonts w:ascii="Arial Narrow" w:hAnsi="Arial Narrow" w:cs="Arial"/>
          <w:i/>
          <w:iCs/>
        </w:rPr>
        <w:t>tribe</w:t>
      </w:r>
      <w:r w:rsidRPr="009F7926">
        <w:rPr>
          <w:rFonts w:ascii="Arial Narrow" w:hAnsi="Arial Narrow" w:cs="Arial"/>
        </w:rPr>
        <w:t xml:space="preserve"> conveys the meaning of physical ties and descent, while the term </w:t>
      </w:r>
      <w:r w:rsidRPr="009F7926">
        <w:rPr>
          <w:rFonts w:ascii="Arial Narrow" w:hAnsi="Arial Narrow" w:cs="Arial"/>
          <w:i/>
          <w:iCs/>
        </w:rPr>
        <w:t>language</w:t>
      </w:r>
      <w:r w:rsidRPr="009F7926">
        <w:rPr>
          <w:rFonts w:ascii="Arial Narrow" w:hAnsi="Arial Narrow" w:cs="Arial"/>
        </w:rPr>
        <w:t xml:space="preserve"> has a much broader connotation and points to linguistic communication. The word that I have translated as </w:t>
      </w:r>
      <w:r w:rsidRPr="009F7926">
        <w:rPr>
          <w:rFonts w:ascii="Arial Narrow" w:hAnsi="Arial Narrow" w:cs="Arial"/>
          <w:i/>
          <w:iCs/>
        </w:rPr>
        <w:t xml:space="preserve">people </w:t>
      </w:r>
      <w:r w:rsidRPr="009F7926">
        <w:rPr>
          <w:rFonts w:ascii="Arial Narrow" w:hAnsi="Arial Narrow" w:cs="Arial"/>
        </w:rPr>
        <w:t>relates to an ethnic</w:t>
      </w:r>
      <w:r w:rsidRPr="009F7926">
        <w:rPr>
          <w:rFonts w:ascii="Arial Narrow" w:hAnsi="Arial Narrow" w:cs="Arial"/>
          <w:i/>
          <w:iCs/>
        </w:rPr>
        <w:t xml:space="preserve"> </w:t>
      </w:r>
      <w:r w:rsidRPr="009F7926">
        <w:rPr>
          <w:rFonts w:ascii="Arial Narrow" w:hAnsi="Arial Narrow" w:cs="Arial"/>
        </w:rPr>
        <w:t xml:space="preserve">group of common descent; and the expression </w:t>
      </w:r>
      <w:r w:rsidRPr="009F7926">
        <w:rPr>
          <w:rFonts w:ascii="Arial Narrow" w:hAnsi="Arial Narrow" w:cs="Arial"/>
          <w:i/>
          <w:iCs/>
        </w:rPr>
        <w:t>nation</w:t>
      </w:r>
      <w:r w:rsidRPr="009F7926">
        <w:rPr>
          <w:rFonts w:ascii="Arial Narrow" w:hAnsi="Arial Narrow" w:cs="Arial"/>
        </w:rPr>
        <w:t xml:space="preserve"> refers to a political entity with distinct geographic boundaries. But because of the frequent appearance of</w:t>
      </w:r>
      <w:r w:rsidR="00647C4F">
        <w:rPr>
          <w:rFonts w:ascii="Arial Narrow" w:hAnsi="Arial Narrow" w:cs="Arial"/>
        </w:rPr>
        <w:t xml:space="preserve"> </w:t>
      </w:r>
      <w:r w:rsidRPr="009F7926">
        <w:rPr>
          <w:rFonts w:ascii="Arial Narrow" w:hAnsi="Arial Narrow" w:cs="Arial"/>
        </w:rPr>
        <w:t>these four categories in Revelation, it is better to interpret them as an all-encompassing idiom.</w:t>
      </w:r>
      <w:r>
        <w:rPr>
          <w:rStyle w:val="FootnoteReference"/>
          <w:rFonts w:ascii="Arial Narrow" w:hAnsi="Arial Narrow" w:cs="Arial"/>
        </w:rPr>
        <w:footnoteReference w:id="13"/>
      </w:r>
    </w:p>
    <w:p w14:paraId="17A6B943" w14:textId="635AC9DB" w:rsidR="00935ED5" w:rsidRDefault="00935ED5" w:rsidP="00935ED5">
      <w:pPr>
        <w:spacing w:line="259" w:lineRule="auto"/>
        <w:rPr>
          <w:rFonts w:ascii="Arial" w:hAnsi="Arial" w:cs="Arial"/>
        </w:rPr>
      </w:pPr>
      <w:r w:rsidRPr="00935ED5">
        <w:rPr>
          <w:rFonts w:ascii="Arial" w:hAnsi="Arial" w:cs="Arial"/>
        </w:rPr>
        <w:t>Smith</w:t>
      </w:r>
      <w:r w:rsidR="00804A17">
        <w:rPr>
          <w:rFonts w:ascii="Arial" w:hAnsi="Arial" w:cs="Arial"/>
        </w:rPr>
        <w:t>’s</w:t>
      </w:r>
      <w:r>
        <w:rPr>
          <w:rFonts w:ascii="Arial" w:hAnsi="Arial" w:cs="Arial"/>
        </w:rPr>
        <w:t xml:space="preserve"> commentary on </w:t>
      </w:r>
      <w:r w:rsidR="00804A17">
        <w:rPr>
          <w:rFonts w:ascii="Arial" w:hAnsi="Arial" w:cs="Arial"/>
        </w:rPr>
        <w:t>Rev. 7:9</w:t>
      </w:r>
      <w:r>
        <w:rPr>
          <w:rFonts w:ascii="Arial" w:hAnsi="Arial" w:cs="Arial"/>
        </w:rPr>
        <w:t xml:space="preserve"> is also insightful. He state</w:t>
      </w:r>
      <w:r w:rsidR="004B1A7C">
        <w:rPr>
          <w:rFonts w:ascii="Arial" w:hAnsi="Arial" w:cs="Arial"/>
        </w:rPr>
        <w:t>d</w:t>
      </w:r>
      <w:r>
        <w:rPr>
          <w:rFonts w:ascii="Arial" w:hAnsi="Arial" w:cs="Arial"/>
        </w:rPr>
        <w:t>:</w:t>
      </w:r>
    </w:p>
    <w:p w14:paraId="49C251B1" w14:textId="6C228D68" w:rsidR="00935ED5" w:rsidRDefault="00935ED5" w:rsidP="00935ED5">
      <w:pPr>
        <w:spacing w:line="259" w:lineRule="auto"/>
        <w:ind w:left="720"/>
        <w:rPr>
          <w:rFonts w:ascii="Arial Narrow" w:hAnsi="Arial Narrow" w:cs="Arial"/>
        </w:rPr>
      </w:pPr>
      <w:r>
        <w:rPr>
          <w:rFonts w:ascii="Arial Narrow" w:hAnsi="Arial Narrow" w:cs="Arial"/>
        </w:rPr>
        <w:t xml:space="preserve">The four groups mentioned constitute the world population. Four is the world number. The word </w:t>
      </w:r>
      <w:r w:rsidRPr="00935ED5">
        <w:rPr>
          <w:rFonts w:ascii="Arial Narrow" w:hAnsi="Arial Narrow" w:cs="Arial"/>
          <w:i/>
          <w:iCs/>
        </w:rPr>
        <w:t>kindred</w:t>
      </w:r>
      <w:r>
        <w:rPr>
          <w:rFonts w:ascii="Arial Narrow" w:hAnsi="Arial Narrow" w:cs="Arial"/>
        </w:rPr>
        <w:t xml:space="preserve"> is the word usually translated </w:t>
      </w:r>
      <w:r w:rsidRPr="00935ED5">
        <w:rPr>
          <w:rFonts w:ascii="Arial Narrow" w:hAnsi="Arial Narrow" w:cs="Arial"/>
          <w:i/>
          <w:iCs/>
        </w:rPr>
        <w:t>tribe</w:t>
      </w:r>
      <w:r>
        <w:rPr>
          <w:rFonts w:ascii="Arial Narrow" w:hAnsi="Arial Narrow" w:cs="Arial"/>
        </w:rPr>
        <w:t>; hence when these groups are mentioned, Jews are not excluded, for they are frequently referred to under tribe.</w:t>
      </w:r>
      <w:r>
        <w:rPr>
          <w:rStyle w:val="FootnoteReference"/>
          <w:rFonts w:ascii="Arial Narrow" w:hAnsi="Arial Narrow" w:cs="Arial"/>
        </w:rPr>
        <w:footnoteReference w:id="14"/>
      </w:r>
    </w:p>
    <w:p w14:paraId="38AAA89D" w14:textId="025EA5CD" w:rsidR="00D263BA" w:rsidRPr="00804A17" w:rsidRDefault="00804A17" w:rsidP="00804A17">
      <w:pPr>
        <w:spacing w:line="259" w:lineRule="auto"/>
        <w:rPr>
          <w:rFonts w:ascii="Arial" w:hAnsi="Arial" w:cs="Arial"/>
        </w:rPr>
      </w:pPr>
      <w:r>
        <w:rPr>
          <w:rFonts w:ascii="Arial" w:hAnsi="Arial" w:cs="Arial"/>
        </w:rPr>
        <w:t xml:space="preserve">Thus, the words </w:t>
      </w:r>
      <w:r w:rsidR="004B1A7C">
        <w:rPr>
          <w:rFonts w:ascii="Arial" w:hAnsi="Arial" w:cs="Arial"/>
        </w:rPr>
        <w:t xml:space="preserve">in and of </w:t>
      </w:r>
      <w:r>
        <w:rPr>
          <w:rFonts w:ascii="Arial" w:hAnsi="Arial" w:cs="Arial"/>
        </w:rPr>
        <w:t xml:space="preserve">themselves are not unusual, or technical, and </w:t>
      </w:r>
      <w:r w:rsidR="004F12C9">
        <w:rPr>
          <w:rFonts w:ascii="Arial" w:hAnsi="Arial" w:cs="Arial"/>
        </w:rPr>
        <w:t xml:space="preserve">do not convey any deep significance. Strung together, they </w:t>
      </w:r>
      <w:r w:rsidR="00D263BA">
        <w:rPr>
          <w:rFonts w:ascii="Arial" w:hAnsi="Arial" w:cs="Arial"/>
        </w:rPr>
        <w:t xml:space="preserve">form the </w:t>
      </w:r>
      <w:r w:rsidR="004F12C9">
        <w:rPr>
          <w:rFonts w:ascii="Arial" w:hAnsi="Arial" w:cs="Arial"/>
        </w:rPr>
        <w:t>outline</w:t>
      </w:r>
      <w:r w:rsidR="00D263BA">
        <w:rPr>
          <w:rFonts w:ascii="Arial" w:hAnsi="Arial" w:cs="Arial"/>
        </w:rPr>
        <w:t xml:space="preserve"> of</w:t>
      </w:r>
      <w:r w:rsidR="004F12C9">
        <w:rPr>
          <w:rFonts w:ascii="Arial" w:hAnsi="Arial" w:cs="Arial"/>
        </w:rPr>
        <w:t xml:space="preserve"> a worldwide populace that may be </w:t>
      </w:r>
      <w:r w:rsidR="00182F5E">
        <w:rPr>
          <w:rFonts w:ascii="Arial" w:hAnsi="Arial" w:cs="Arial"/>
        </w:rPr>
        <w:t>swayed</w:t>
      </w:r>
      <w:r w:rsidR="004F12C9">
        <w:rPr>
          <w:rFonts w:ascii="Arial" w:hAnsi="Arial" w:cs="Arial"/>
        </w:rPr>
        <w:t xml:space="preserve"> toward either good or evil</w:t>
      </w:r>
      <w:r w:rsidR="00D263BA">
        <w:rPr>
          <w:rFonts w:ascii="Arial" w:hAnsi="Arial" w:cs="Arial"/>
        </w:rPr>
        <w:t xml:space="preserve"> purposes</w:t>
      </w:r>
      <w:r w:rsidR="004F12C9">
        <w:rPr>
          <w:rFonts w:ascii="Arial" w:hAnsi="Arial" w:cs="Arial"/>
        </w:rPr>
        <w:t>. In th</w:t>
      </w:r>
      <w:r w:rsidR="00D263BA">
        <w:rPr>
          <w:rFonts w:ascii="Arial" w:hAnsi="Arial" w:cs="Arial"/>
        </w:rPr>
        <w:t xml:space="preserve">e </w:t>
      </w:r>
      <w:r w:rsidR="004F12C9">
        <w:rPr>
          <w:rFonts w:ascii="Arial" w:hAnsi="Arial" w:cs="Arial"/>
        </w:rPr>
        <w:t>text</w:t>
      </w:r>
      <w:r w:rsidR="00337FED">
        <w:rPr>
          <w:rFonts w:ascii="Arial" w:hAnsi="Arial" w:cs="Arial"/>
        </w:rPr>
        <w:t xml:space="preserve"> at hand</w:t>
      </w:r>
      <w:r w:rsidR="004F12C9">
        <w:rPr>
          <w:rFonts w:ascii="Arial" w:hAnsi="Arial" w:cs="Arial"/>
        </w:rPr>
        <w:t>, however, the</w:t>
      </w:r>
      <w:r w:rsidR="00D263BA">
        <w:rPr>
          <w:rFonts w:ascii="Arial" w:hAnsi="Arial" w:cs="Arial"/>
        </w:rPr>
        <w:t xml:space="preserve"> descriptor is especially meant to</w:t>
      </w:r>
      <w:r w:rsidR="004F12C9">
        <w:rPr>
          <w:rFonts w:ascii="Arial" w:hAnsi="Arial" w:cs="Arial"/>
        </w:rPr>
        <w:t xml:space="preserve"> convey the magnitude of this enormous group of people—“a great multitude which no one could number” (Rev. 7:9).</w:t>
      </w:r>
    </w:p>
    <w:p w14:paraId="55EF7042" w14:textId="4C4BE904" w:rsidR="0063048E" w:rsidRPr="0063048E" w:rsidRDefault="0063048E" w:rsidP="0063048E">
      <w:pPr>
        <w:spacing w:line="259" w:lineRule="auto"/>
        <w:jc w:val="center"/>
        <w:rPr>
          <w:rFonts w:ascii="Arial" w:hAnsi="Arial" w:cs="Arial"/>
          <w:b/>
          <w:bCs/>
        </w:rPr>
      </w:pPr>
      <w:r w:rsidRPr="0063048E">
        <w:rPr>
          <w:rFonts w:ascii="Arial" w:hAnsi="Arial" w:cs="Arial"/>
          <w:b/>
          <w:bCs/>
        </w:rPr>
        <w:t>Why Does This Phrase Appear Differently in Each Usage</w:t>
      </w:r>
      <w:r w:rsidR="00BF7CCA">
        <w:rPr>
          <w:rFonts w:ascii="Arial" w:hAnsi="Arial" w:cs="Arial"/>
          <w:b/>
          <w:bCs/>
        </w:rPr>
        <w:t xml:space="preserve"> in Revelation</w:t>
      </w:r>
      <w:r w:rsidRPr="0063048E">
        <w:rPr>
          <w:rFonts w:ascii="Arial" w:hAnsi="Arial" w:cs="Arial"/>
          <w:b/>
          <w:bCs/>
        </w:rPr>
        <w:t>?</w:t>
      </w:r>
    </w:p>
    <w:p w14:paraId="037CC4CF" w14:textId="25BF95B9" w:rsidR="00390701" w:rsidRDefault="000D6CA1" w:rsidP="000D6CA1">
      <w:pPr>
        <w:spacing w:line="259" w:lineRule="auto"/>
        <w:rPr>
          <w:rFonts w:ascii="Arial" w:hAnsi="Arial" w:cs="Arial"/>
        </w:rPr>
      </w:pPr>
      <w:r>
        <w:rPr>
          <w:rFonts w:ascii="Arial" w:hAnsi="Arial" w:cs="Arial"/>
        </w:rPr>
        <w:t xml:space="preserve">Variations of </w:t>
      </w:r>
      <w:r w:rsidR="00337FED">
        <w:rPr>
          <w:rFonts w:ascii="Arial" w:hAnsi="Arial" w:cs="Arial"/>
        </w:rPr>
        <w:t>the phrase found in Rev. 7:9</w:t>
      </w:r>
      <w:r>
        <w:rPr>
          <w:rFonts w:ascii="Arial" w:hAnsi="Arial" w:cs="Arial"/>
        </w:rPr>
        <w:t xml:space="preserve"> appear </w:t>
      </w:r>
      <w:r w:rsidR="00337FED">
        <w:rPr>
          <w:rFonts w:ascii="Arial" w:hAnsi="Arial" w:cs="Arial"/>
        </w:rPr>
        <w:t>seven</w:t>
      </w:r>
      <w:r>
        <w:rPr>
          <w:rFonts w:ascii="Arial" w:hAnsi="Arial" w:cs="Arial"/>
        </w:rPr>
        <w:t xml:space="preserve"> times in the book of Revelation. The first—</w:t>
      </w:r>
      <w:r w:rsidR="00C6762A">
        <w:rPr>
          <w:rFonts w:ascii="Arial" w:hAnsi="Arial" w:cs="Arial"/>
        </w:rPr>
        <w:t>a</w:t>
      </w:r>
      <w:r>
        <w:rPr>
          <w:rFonts w:ascii="Arial" w:hAnsi="Arial" w:cs="Arial"/>
        </w:rPr>
        <w:t xml:space="preserve"> truly positive reference—describes church age saints in heaven and is found in 5:9. It </w:t>
      </w:r>
      <w:r w:rsidR="00C6762A">
        <w:rPr>
          <w:rFonts w:ascii="Arial" w:hAnsi="Arial" w:cs="Arial"/>
        </w:rPr>
        <w:t>des</w:t>
      </w:r>
      <w:r w:rsidR="00337FED">
        <w:rPr>
          <w:rFonts w:ascii="Arial" w:hAnsi="Arial" w:cs="Arial"/>
        </w:rPr>
        <w:t>ignat</w:t>
      </w:r>
      <w:r w:rsidR="00C6762A">
        <w:rPr>
          <w:rFonts w:ascii="Arial" w:hAnsi="Arial" w:cs="Arial"/>
        </w:rPr>
        <w:t>es them as being from “every tribe and tongue and people and nation.”</w:t>
      </w:r>
      <w:r w:rsidR="00986744">
        <w:rPr>
          <w:rFonts w:ascii="Arial" w:hAnsi="Arial" w:cs="Arial"/>
        </w:rPr>
        <w:t xml:space="preserve"> This surely informs us regarding the nature of the church today, since it will have this appearance in retrospect</w:t>
      </w:r>
      <w:r w:rsidR="00642030">
        <w:rPr>
          <w:rFonts w:ascii="Arial" w:hAnsi="Arial" w:cs="Arial"/>
        </w:rPr>
        <w:t>—even following the glorification of all believers (</w:t>
      </w:r>
      <w:r w:rsidR="00182F5E">
        <w:rPr>
          <w:rFonts w:ascii="Arial" w:hAnsi="Arial" w:cs="Arial"/>
        </w:rPr>
        <w:t xml:space="preserve">cf. </w:t>
      </w:r>
      <w:r w:rsidR="00642030">
        <w:rPr>
          <w:rFonts w:ascii="Arial" w:hAnsi="Arial" w:cs="Arial"/>
        </w:rPr>
        <w:t xml:space="preserve">1 John 3:2), when they are seen in </w:t>
      </w:r>
      <w:r w:rsidR="00986744">
        <w:rPr>
          <w:rFonts w:ascii="Arial" w:hAnsi="Arial" w:cs="Arial"/>
        </w:rPr>
        <w:t>heaven.</w:t>
      </w:r>
    </w:p>
    <w:p w14:paraId="2A8A3C08" w14:textId="28E8799D" w:rsidR="00C6762A" w:rsidRDefault="00C6762A" w:rsidP="000D6CA1">
      <w:pPr>
        <w:spacing w:line="259" w:lineRule="auto"/>
        <w:rPr>
          <w:rFonts w:ascii="Arial" w:hAnsi="Arial" w:cs="Arial"/>
        </w:rPr>
      </w:pPr>
      <w:r>
        <w:rPr>
          <w:rFonts w:ascii="Arial" w:hAnsi="Arial" w:cs="Arial"/>
        </w:rPr>
        <w:lastRenderedPageBreak/>
        <w:t>The next reference</w:t>
      </w:r>
      <w:r w:rsidR="003F0FEB">
        <w:rPr>
          <w:rFonts w:ascii="Arial" w:hAnsi="Arial" w:cs="Arial"/>
        </w:rPr>
        <w:t>, our main passage in this paper,</w:t>
      </w:r>
      <w:r>
        <w:rPr>
          <w:rFonts w:ascii="Arial" w:hAnsi="Arial" w:cs="Arial"/>
        </w:rPr>
        <w:t xml:space="preserve"> is also positive, speaking of the evangelism of tribulation saints, which will be accomplished by the 144,000 witnesses (Rev. 7:2-8), under the direction of the two witnesses. Rev. 7:9 states that these believers come from “all nations, tribes, peoples and tongues.”</w:t>
      </w:r>
    </w:p>
    <w:p w14:paraId="2D2354A0" w14:textId="362A02B9" w:rsidR="00535676" w:rsidRDefault="00535676" w:rsidP="000D6CA1">
      <w:pPr>
        <w:spacing w:line="259" w:lineRule="auto"/>
        <w:rPr>
          <w:rFonts w:ascii="Arial" w:hAnsi="Arial" w:cs="Arial"/>
        </w:rPr>
      </w:pPr>
      <w:r>
        <w:rPr>
          <w:rFonts w:ascii="Arial" w:hAnsi="Arial" w:cs="Arial"/>
        </w:rPr>
        <w:t xml:space="preserve">The third reference </w:t>
      </w:r>
      <w:r w:rsidR="00AE77BF">
        <w:rPr>
          <w:rFonts w:ascii="Arial" w:hAnsi="Arial" w:cs="Arial"/>
        </w:rPr>
        <w:t>occur</w:t>
      </w:r>
      <w:r>
        <w:rPr>
          <w:rFonts w:ascii="Arial" w:hAnsi="Arial" w:cs="Arial"/>
        </w:rPr>
        <w:t xml:space="preserve">s in Rev. 10:11. It is neutral—simply </w:t>
      </w:r>
      <w:r w:rsidR="00AE77BF">
        <w:rPr>
          <w:rFonts w:ascii="Arial" w:hAnsi="Arial" w:cs="Arial"/>
        </w:rPr>
        <w:t>outl</w:t>
      </w:r>
      <w:r>
        <w:rPr>
          <w:rFonts w:ascii="Arial" w:hAnsi="Arial" w:cs="Arial"/>
        </w:rPr>
        <w:t xml:space="preserve">ining those </w:t>
      </w:r>
      <w:r w:rsidR="00182F5E">
        <w:rPr>
          <w:rFonts w:ascii="Arial" w:hAnsi="Arial" w:cs="Arial"/>
        </w:rPr>
        <w:t>regarding</w:t>
      </w:r>
      <w:r>
        <w:rPr>
          <w:rFonts w:ascii="Arial" w:hAnsi="Arial" w:cs="Arial"/>
        </w:rPr>
        <w:t xml:space="preserve"> whom John would yet “prophesy” </w:t>
      </w:r>
      <w:r w:rsidR="00AE77BF">
        <w:rPr>
          <w:rFonts w:ascii="Arial" w:hAnsi="Arial" w:cs="Arial"/>
        </w:rPr>
        <w:t>as including</w:t>
      </w:r>
      <w:r>
        <w:rPr>
          <w:rFonts w:ascii="Arial" w:hAnsi="Arial" w:cs="Arial"/>
        </w:rPr>
        <w:t xml:space="preserve"> “many peoples, nations, tongues, and kings”</w:t>
      </w:r>
      <w:r w:rsidR="00182F5E">
        <w:rPr>
          <w:rFonts w:ascii="Arial" w:hAnsi="Arial" w:cs="Arial"/>
        </w:rPr>
        <w:t xml:space="preserve"> (note the change in the last term).</w:t>
      </w:r>
    </w:p>
    <w:p w14:paraId="5D8AF9F5" w14:textId="1B66711A" w:rsidR="00C6762A" w:rsidRDefault="00C6762A" w:rsidP="000D6CA1">
      <w:pPr>
        <w:spacing w:line="259" w:lineRule="auto"/>
        <w:rPr>
          <w:rFonts w:ascii="Arial" w:hAnsi="Arial" w:cs="Arial"/>
        </w:rPr>
      </w:pPr>
      <w:r>
        <w:rPr>
          <w:rFonts w:ascii="Arial" w:hAnsi="Arial" w:cs="Arial"/>
        </w:rPr>
        <w:t xml:space="preserve">The </w:t>
      </w:r>
      <w:r w:rsidR="00535676">
        <w:rPr>
          <w:rFonts w:ascii="Arial" w:hAnsi="Arial" w:cs="Arial"/>
        </w:rPr>
        <w:t>fourth</w:t>
      </w:r>
      <w:r>
        <w:rPr>
          <w:rFonts w:ascii="Arial" w:hAnsi="Arial" w:cs="Arial"/>
        </w:rPr>
        <w:t xml:space="preserve"> </w:t>
      </w:r>
      <w:r w:rsidR="00912B2C">
        <w:rPr>
          <w:rFonts w:ascii="Arial" w:hAnsi="Arial" w:cs="Arial"/>
        </w:rPr>
        <w:t>citation</w:t>
      </w:r>
      <w:r>
        <w:rPr>
          <w:rFonts w:ascii="Arial" w:hAnsi="Arial" w:cs="Arial"/>
        </w:rPr>
        <w:t xml:space="preserve"> is entirely negative—referencing those </w:t>
      </w:r>
      <w:r w:rsidRPr="00C6762A">
        <w:rPr>
          <w:rFonts w:ascii="Arial" w:hAnsi="Arial" w:cs="Arial"/>
          <w:i/>
          <w:iCs/>
        </w:rPr>
        <w:t>earth-dwellers</w:t>
      </w:r>
      <w:r>
        <w:rPr>
          <w:rFonts w:ascii="Arial" w:hAnsi="Arial" w:cs="Arial"/>
        </w:rPr>
        <w:t xml:space="preserve"> who “rejoice over” (11:10) the death and desecration of the</w:t>
      </w:r>
      <w:r w:rsidR="00AD0518">
        <w:rPr>
          <w:rFonts w:ascii="Arial" w:hAnsi="Arial" w:cs="Arial"/>
        </w:rPr>
        <w:t xml:space="preserve"> bodies of the</w:t>
      </w:r>
      <w:r>
        <w:rPr>
          <w:rFonts w:ascii="Arial" w:hAnsi="Arial" w:cs="Arial"/>
        </w:rPr>
        <w:t xml:space="preserve"> two witnesses. These </w:t>
      </w:r>
      <w:r w:rsidR="00AD0518">
        <w:rPr>
          <w:rFonts w:ascii="Arial" w:hAnsi="Arial" w:cs="Arial"/>
        </w:rPr>
        <w:t>come</w:t>
      </w:r>
      <w:r>
        <w:rPr>
          <w:rFonts w:ascii="Arial" w:hAnsi="Arial" w:cs="Arial"/>
        </w:rPr>
        <w:t xml:space="preserve"> “from the people</w:t>
      </w:r>
      <w:r w:rsidR="00146279">
        <w:rPr>
          <w:rFonts w:ascii="Arial" w:hAnsi="Arial" w:cs="Arial"/>
        </w:rPr>
        <w:t>s</w:t>
      </w:r>
      <w:r>
        <w:rPr>
          <w:rFonts w:ascii="Arial" w:hAnsi="Arial" w:cs="Arial"/>
        </w:rPr>
        <w:t>, tribes, tongues, and nations”</w:t>
      </w:r>
      <w:r w:rsidR="00146279">
        <w:rPr>
          <w:rFonts w:ascii="Arial" w:hAnsi="Arial" w:cs="Arial"/>
        </w:rPr>
        <w:t xml:space="preserve"> (11:9).</w:t>
      </w:r>
      <w:r w:rsidR="00370F16">
        <w:rPr>
          <w:rFonts w:ascii="Arial" w:hAnsi="Arial" w:cs="Arial"/>
        </w:rPr>
        <w:t xml:space="preserve"> Green call</w:t>
      </w:r>
      <w:r w:rsidR="003C49C5">
        <w:rPr>
          <w:rFonts w:ascii="Arial" w:hAnsi="Arial" w:cs="Arial"/>
        </w:rPr>
        <w:t>ed</w:t>
      </w:r>
      <w:r w:rsidR="00370F16">
        <w:rPr>
          <w:rFonts w:ascii="Arial" w:hAnsi="Arial" w:cs="Arial"/>
        </w:rPr>
        <w:t xml:space="preserve"> them, “People of every ethnicity….”</w:t>
      </w:r>
      <w:r w:rsidR="00370F16">
        <w:rPr>
          <w:rStyle w:val="FootnoteReference"/>
          <w:rFonts w:ascii="Arial" w:hAnsi="Arial" w:cs="Arial"/>
        </w:rPr>
        <w:footnoteReference w:id="15"/>
      </w:r>
      <w:r w:rsidR="007E69D8">
        <w:rPr>
          <w:rFonts w:ascii="Arial" w:hAnsi="Arial" w:cs="Arial"/>
        </w:rPr>
        <w:t xml:space="preserve"> Ironside wrote, “We see the whole apostate world – Christendom and Judaism alike – congratulating one another….”</w:t>
      </w:r>
      <w:r w:rsidR="007E69D8">
        <w:rPr>
          <w:rStyle w:val="FootnoteReference"/>
          <w:rFonts w:ascii="Arial" w:hAnsi="Arial" w:cs="Arial"/>
        </w:rPr>
        <w:footnoteReference w:id="16"/>
      </w:r>
    </w:p>
    <w:p w14:paraId="01307DCF" w14:textId="2BA02B28" w:rsidR="00146279" w:rsidRDefault="00146279" w:rsidP="000D6CA1">
      <w:pPr>
        <w:spacing w:line="259" w:lineRule="auto"/>
        <w:rPr>
          <w:rFonts w:ascii="Arial" w:hAnsi="Arial" w:cs="Arial"/>
        </w:rPr>
      </w:pPr>
      <w:r>
        <w:rPr>
          <w:rFonts w:ascii="Arial" w:hAnsi="Arial" w:cs="Arial"/>
        </w:rPr>
        <w:t xml:space="preserve">Rev. 13:7 offers another negative reference, related to </w:t>
      </w:r>
      <w:r w:rsidR="008005B1">
        <w:rPr>
          <w:rFonts w:ascii="Arial" w:hAnsi="Arial" w:cs="Arial"/>
        </w:rPr>
        <w:t>those who are under the “authority” of the antichrist. They are, again, from “</w:t>
      </w:r>
      <w:r w:rsidR="00C65FF0">
        <w:rPr>
          <w:rFonts w:ascii="Arial" w:hAnsi="Arial" w:cs="Arial"/>
        </w:rPr>
        <w:t xml:space="preserve">every </w:t>
      </w:r>
      <w:r w:rsidR="008005B1">
        <w:rPr>
          <w:rFonts w:ascii="Arial" w:hAnsi="Arial" w:cs="Arial"/>
        </w:rPr>
        <w:t>tribe, tongue and nation.”</w:t>
      </w:r>
      <w:r w:rsidR="00BD488E">
        <w:rPr>
          <w:rFonts w:ascii="Arial" w:hAnsi="Arial" w:cs="Arial"/>
        </w:rPr>
        <w:t xml:space="preserve"> Note</w:t>
      </w:r>
      <w:r w:rsidR="00AA66FF">
        <w:rPr>
          <w:rFonts w:ascii="Arial" w:hAnsi="Arial" w:cs="Arial"/>
        </w:rPr>
        <w:t xml:space="preserve"> </w:t>
      </w:r>
      <w:r w:rsidR="00BD488E">
        <w:rPr>
          <w:rFonts w:ascii="Arial" w:hAnsi="Arial" w:cs="Arial"/>
        </w:rPr>
        <w:t>that there is a textual variant here. The ESV reflects the critica</w:t>
      </w:r>
      <w:r w:rsidR="00AC511A">
        <w:rPr>
          <w:rFonts w:ascii="Arial" w:hAnsi="Arial" w:cs="Arial"/>
        </w:rPr>
        <w:t>l Greek text—</w:t>
      </w:r>
      <w:r w:rsidR="00BD488E">
        <w:rPr>
          <w:rFonts w:ascii="Arial" w:hAnsi="Arial" w:cs="Arial"/>
        </w:rPr>
        <w:t>and</w:t>
      </w:r>
      <w:r w:rsidR="00AC511A">
        <w:rPr>
          <w:rFonts w:ascii="Arial" w:hAnsi="Arial" w:cs="Arial"/>
        </w:rPr>
        <w:t xml:space="preserve"> the</w:t>
      </w:r>
      <w:r w:rsidR="00BD488E">
        <w:rPr>
          <w:rFonts w:ascii="Arial" w:hAnsi="Arial" w:cs="Arial"/>
        </w:rPr>
        <w:t xml:space="preserve"> </w:t>
      </w:r>
      <w:r w:rsidR="00BD488E" w:rsidRPr="00AC511A">
        <w:rPr>
          <w:rFonts w:ascii="Arial" w:hAnsi="Arial" w:cs="Arial"/>
        </w:rPr>
        <w:t>Majority</w:t>
      </w:r>
      <w:r w:rsidR="00BD488E">
        <w:rPr>
          <w:rFonts w:ascii="Arial" w:hAnsi="Arial" w:cs="Arial"/>
        </w:rPr>
        <w:t xml:space="preserve"> text</w:t>
      </w:r>
      <w:r w:rsidR="00AC511A">
        <w:rPr>
          <w:rFonts w:ascii="Arial" w:hAnsi="Arial" w:cs="Arial"/>
        </w:rPr>
        <w:t>—</w:t>
      </w:r>
      <w:r w:rsidR="00BD488E">
        <w:rPr>
          <w:rFonts w:ascii="Arial" w:hAnsi="Arial" w:cs="Arial"/>
        </w:rPr>
        <w:t>when it states: “every tribe and people and language and nation.”</w:t>
      </w:r>
      <w:r w:rsidR="00AC511A">
        <w:rPr>
          <w:rStyle w:val="FootnoteReference"/>
          <w:rFonts w:ascii="Arial" w:hAnsi="Arial" w:cs="Arial"/>
        </w:rPr>
        <w:footnoteReference w:id="17"/>
      </w:r>
    </w:p>
    <w:p w14:paraId="54820651" w14:textId="7A19DC03" w:rsidR="00907050" w:rsidRDefault="00E175A1" w:rsidP="000D6CA1">
      <w:pPr>
        <w:spacing w:line="259" w:lineRule="auto"/>
        <w:rPr>
          <w:rFonts w:ascii="Arial" w:hAnsi="Arial" w:cs="Arial"/>
        </w:rPr>
      </w:pPr>
      <w:r>
        <w:rPr>
          <w:rFonts w:ascii="Arial" w:hAnsi="Arial" w:cs="Arial"/>
        </w:rPr>
        <w:t xml:space="preserve">Pentecost writes </w:t>
      </w:r>
      <w:r w:rsidR="00C65FF0">
        <w:rPr>
          <w:rFonts w:ascii="Arial" w:hAnsi="Arial" w:cs="Arial"/>
        </w:rPr>
        <w:t>about this passage</w:t>
      </w:r>
      <w:r>
        <w:rPr>
          <w:rFonts w:ascii="Arial" w:hAnsi="Arial" w:cs="Arial"/>
        </w:rPr>
        <w:t xml:space="preserve">: </w:t>
      </w:r>
    </w:p>
    <w:p w14:paraId="5ECA7B11" w14:textId="492EFDA2" w:rsidR="00E175A1" w:rsidRDefault="00E175A1" w:rsidP="00907050">
      <w:pPr>
        <w:spacing w:line="259" w:lineRule="auto"/>
        <w:ind w:left="720"/>
        <w:rPr>
          <w:rFonts w:ascii="Arial" w:hAnsi="Arial" w:cs="Arial"/>
        </w:rPr>
      </w:pPr>
      <w:r w:rsidRPr="00907050">
        <w:rPr>
          <w:rFonts w:ascii="Arial Narrow" w:hAnsi="Arial Narrow" w:cs="Arial"/>
        </w:rPr>
        <w:t xml:space="preserve">… Antichrist will be given political power over all the earth (v. 7). By establishing a one-world government, he will imitate the worldwide authority that will belong to Jesus Christ in His kingdom…. </w:t>
      </w:r>
      <w:r w:rsidR="00907050" w:rsidRPr="00907050">
        <w:rPr>
          <w:rFonts w:ascii="Arial Narrow" w:hAnsi="Arial Narrow" w:cs="Arial"/>
        </w:rPr>
        <w:t>Further, he will introduce a one-world religion … which will be an imitation of that authority which Jesus Christ will exercise as King-Priest when He reigns.</w:t>
      </w:r>
      <w:r>
        <w:rPr>
          <w:rStyle w:val="FootnoteReference"/>
          <w:rFonts w:ascii="Arial" w:hAnsi="Arial" w:cs="Arial"/>
        </w:rPr>
        <w:footnoteReference w:id="18"/>
      </w:r>
    </w:p>
    <w:p w14:paraId="67BDEA2C" w14:textId="5E079AB1" w:rsidR="00425B37" w:rsidRDefault="008E1A21" w:rsidP="000D6CA1">
      <w:pPr>
        <w:spacing w:line="259" w:lineRule="auto"/>
        <w:rPr>
          <w:rFonts w:ascii="Arial" w:hAnsi="Arial" w:cs="Arial"/>
        </w:rPr>
      </w:pPr>
      <w:r>
        <w:rPr>
          <w:rFonts w:ascii="Arial" w:hAnsi="Arial" w:cs="Arial"/>
        </w:rPr>
        <w:t xml:space="preserve">An angelic gospel presentation is the basis for the </w:t>
      </w:r>
      <w:r w:rsidR="00535676">
        <w:rPr>
          <w:rFonts w:ascii="Arial" w:hAnsi="Arial" w:cs="Arial"/>
        </w:rPr>
        <w:t>sixth</w:t>
      </w:r>
      <w:r>
        <w:rPr>
          <w:rFonts w:ascii="Arial" w:hAnsi="Arial" w:cs="Arial"/>
        </w:rPr>
        <w:t xml:space="preserve"> usage in Rev. 14:6, which </w:t>
      </w:r>
      <w:r w:rsidR="00AA66FF">
        <w:rPr>
          <w:rFonts w:ascii="Arial" w:hAnsi="Arial" w:cs="Arial"/>
        </w:rPr>
        <w:t>uses the phrase</w:t>
      </w:r>
      <w:r>
        <w:rPr>
          <w:rFonts w:ascii="Arial" w:hAnsi="Arial" w:cs="Arial"/>
        </w:rPr>
        <w:t xml:space="preserve"> “every nation, tribe, tongue, and people”</w:t>
      </w:r>
      <w:r w:rsidR="00AA66FF">
        <w:rPr>
          <w:rFonts w:ascii="Arial" w:hAnsi="Arial" w:cs="Arial"/>
        </w:rPr>
        <w:t xml:space="preserve"> to speak of the</w:t>
      </w:r>
      <w:r w:rsidR="00813E91">
        <w:rPr>
          <w:rFonts w:ascii="Arial" w:hAnsi="Arial" w:cs="Arial"/>
        </w:rPr>
        <w:t xml:space="preserve"> universal nature of this</w:t>
      </w:r>
      <w:r w:rsidR="00AA66FF">
        <w:rPr>
          <w:rFonts w:ascii="Arial" w:hAnsi="Arial" w:cs="Arial"/>
        </w:rPr>
        <w:t xml:space="preserve"> proclamation.</w:t>
      </w:r>
    </w:p>
    <w:p w14:paraId="183DF97C" w14:textId="04B73898" w:rsidR="002042F1" w:rsidRDefault="00EC518C" w:rsidP="000D6CA1">
      <w:pPr>
        <w:spacing w:line="259" w:lineRule="auto"/>
        <w:rPr>
          <w:rFonts w:ascii="Arial" w:hAnsi="Arial" w:cs="Arial"/>
        </w:rPr>
      </w:pPr>
      <w:r>
        <w:rPr>
          <w:rFonts w:ascii="Arial" w:hAnsi="Arial" w:cs="Arial"/>
        </w:rPr>
        <w:t xml:space="preserve">Finally, </w:t>
      </w:r>
      <w:r w:rsidR="002042F1">
        <w:rPr>
          <w:rFonts w:ascii="Arial" w:hAnsi="Arial" w:cs="Arial"/>
        </w:rPr>
        <w:t>in 17:15</w:t>
      </w:r>
      <w:r w:rsidR="00182F5E">
        <w:rPr>
          <w:rFonts w:ascii="Arial" w:hAnsi="Arial" w:cs="Arial"/>
        </w:rPr>
        <w:t>,</w:t>
      </w:r>
      <w:r w:rsidR="002042F1">
        <w:rPr>
          <w:rFonts w:ascii="Arial" w:hAnsi="Arial" w:cs="Arial"/>
        </w:rPr>
        <w:t xml:space="preserve"> John </w:t>
      </w:r>
      <w:r w:rsidR="00182F5E">
        <w:rPr>
          <w:rFonts w:ascii="Arial" w:hAnsi="Arial" w:cs="Arial"/>
        </w:rPr>
        <w:t xml:space="preserve">once again </w:t>
      </w:r>
      <w:r w:rsidR="002042F1">
        <w:rPr>
          <w:rFonts w:ascii="Arial" w:hAnsi="Arial" w:cs="Arial"/>
        </w:rPr>
        <w:t>changes one of these terms when he writes about those under the grip of the Babylonian system, calling them “peoples, multitudes, nations, and tongues.” He replaces “tribe” with “multitude” in this reference.</w:t>
      </w:r>
      <w:r w:rsidR="002C09F0">
        <w:rPr>
          <w:rFonts w:ascii="Arial" w:hAnsi="Arial" w:cs="Arial"/>
        </w:rPr>
        <w:t xml:space="preserve"> LaHaye said of this passage, “This can only mean a one-world religious system.”</w:t>
      </w:r>
      <w:r w:rsidR="002C09F0">
        <w:rPr>
          <w:rStyle w:val="FootnoteReference"/>
          <w:rFonts w:ascii="Arial" w:hAnsi="Arial" w:cs="Arial"/>
        </w:rPr>
        <w:footnoteReference w:id="19"/>
      </w:r>
    </w:p>
    <w:p w14:paraId="3D413373" w14:textId="0E048257" w:rsidR="0009418D" w:rsidRDefault="002042F1" w:rsidP="000D6CA1">
      <w:pPr>
        <w:spacing w:line="259" w:lineRule="auto"/>
        <w:rPr>
          <w:rFonts w:ascii="Arial" w:hAnsi="Arial" w:cs="Arial"/>
        </w:rPr>
      </w:pPr>
      <w:r>
        <w:rPr>
          <w:rFonts w:ascii="Arial" w:hAnsi="Arial" w:cs="Arial"/>
        </w:rPr>
        <w:t>Comparing the references in</w:t>
      </w:r>
      <w:r w:rsidR="00BE739F">
        <w:rPr>
          <w:rFonts w:ascii="Arial" w:hAnsi="Arial" w:cs="Arial"/>
        </w:rPr>
        <w:t xml:space="preserve"> color-coded</w:t>
      </w:r>
      <w:r>
        <w:rPr>
          <w:rFonts w:ascii="Arial" w:hAnsi="Arial" w:cs="Arial"/>
        </w:rPr>
        <w:t xml:space="preserve"> chart form, they display as follows:</w:t>
      </w:r>
    </w:p>
    <w:p w14:paraId="6BB0FB12" w14:textId="77777777" w:rsidR="000B1291" w:rsidRDefault="000B1291" w:rsidP="000D6CA1">
      <w:pPr>
        <w:spacing w:line="259" w:lineRule="auto"/>
        <w:rPr>
          <w:rFonts w:ascii="Arial" w:hAnsi="Arial" w:cs="Arial"/>
        </w:rPr>
      </w:pPr>
    </w:p>
    <w:p w14:paraId="40030DFA" w14:textId="77777777" w:rsidR="000B1291" w:rsidRDefault="000B1291" w:rsidP="000D6CA1">
      <w:pPr>
        <w:spacing w:line="259" w:lineRule="auto"/>
        <w:rPr>
          <w:rFonts w:ascii="Arial" w:hAnsi="Arial" w:cs="Arial"/>
        </w:rPr>
      </w:pPr>
    </w:p>
    <w:tbl>
      <w:tblPr>
        <w:tblStyle w:val="TableGrid"/>
        <w:tblW w:w="0" w:type="auto"/>
        <w:tblInd w:w="990" w:type="dxa"/>
        <w:tblLook w:val="04A0" w:firstRow="1" w:lastRow="0" w:firstColumn="1" w:lastColumn="0" w:noHBand="0" w:noVBand="1"/>
      </w:tblPr>
      <w:tblGrid>
        <w:gridCol w:w="1525"/>
        <w:gridCol w:w="1530"/>
        <w:gridCol w:w="1440"/>
        <w:gridCol w:w="1350"/>
        <w:gridCol w:w="1530"/>
      </w:tblGrid>
      <w:tr w:rsidR="008B24F9" w14:paraId="5790DC77" w14:textId="77777777" w:rsidTr="00166C4E">
        <w:trPr>
          <w:trHeight w:val="359"/>
        </w:trPr>
        <w:tc>
          <w:tcPr>
            <w:tcW w:w="1525" w:type="dxa"/>
          </w:tcPr>
          <w:p w14:paraId="0E56F2A8" w14:textId="117F7501" w:rsidR="008B24F9" w:rsidRPr="0004606D" w:rsidRDefault="008B24F9" w:rsidP="008B24F9">
            <w:pPr>
              <w:spacing w:line="259" w:lineRule="auto"/>
              <w:jc w:val="center"/>
              <w:rPr>
                <w:rFonts w:ascii="Arial" w:hAnsi="Arial" w:cs="Arial"/>
                <w:b/>
                <w:bCs/>
              </w:rPr>
            </w:pPr>
            <w:r w:rsidRPr="0004606D">
              <w:rPr>
                <w:rFonts w:ascii="Arial" w:hAnsi="Arial" w:cs="Arial"/>
                <w:b/>
                <w:bCs/>
              </w:rPr>
              <w:lastRenderedPageBreak/>
              <w:t>5:9</w:t>
            </w:r>
          </w:p>
        </w:tc>
        <w:tc>
          <w:tcPr>
            <w:tcW w:w="1530" w:type="dxa"/>
          </w:tcPr>
          <w:p w14:paraId="38A7C82F" w14:textId="630AC919" w:rsidR="008B24F9" w:rsidRDefault="008B24F9" w:rsidP="0004606D">
            <w:pPr>
              <w:spacing w:line="259" w:lineRule="auto"/>
              <w:jc w:val="center"/>
              <w:rPr>
                <w:rFonts w:ascii="Arial" w:hAnsi="Arial" w:cs="Arial"/>
              </w:rPr>
            </w:pPr>
            <w:r w:rsidRPr="002E2767">
              <w:rPr>
                <w:rFonts w:ascii="Arial" w:hAnsi="Arial" w:cs="Arial"/>
                <w:highlight w:val="green"/>
              </w:rPr>
              <w:t>tribe</w:t>
            </w:r>
          </w:p>
        </w:tc>
        <w:tc>
          <w:tcPr>
            <w:tcW w:w="1440" w:type="dxa"/>
          </w:tcPr>
          <w:p w14:paraId="17B792E9" w14:textId="3E57A6C2" w:rsidR="008B24F9" w:rsidRDefault="008B24F9" w:rsidP="0004606D">
            <w:pPr>
              <w:spacing w:line="259" w:lineRule="auto"/>
              <w:jc w:val="center"/>
              <w:rPr>
                <w:rFonts w:ascii="Arial" w:hAnsi="Arial" w:cs="Arial"/>
              </w:rPr>
            </w:pPr>
            <w:r w:rsidRPr="002E2767">
              <w:rPr>
                <w:rFonts w:ascii="Arial" w:hAnsi="Arial" w:cs="Arial"/>
                <w:highlight w:val="cyan"/>
              </w:rPr>
              <w:t>tongue</w:t>
            </w:r>
          </w:p>
        </w:tc>
        <w:tc>
          <w:tcPr>
            <w:tcW w:w="1350" w:type="dxa"/>
          </w:tcPr>
          <w:p w14:paraId="788BB455" w14:textId="6DBB7374" w:rsidR="008B24F9" w:rsidRDefault="008B24F9" w:rsidP="0004606D">
            <w:pPr>
              <w:spacing w:line="259" w:lineRule="auto"/>
              <w:jc w:val="center"/>
              <w:rPr>
                <w:rFonts w:ascii="Arial" w:hAnsi="Arial" w:cs="Arial"/>
              </w:rPr>
            </w:pPr>
            <w:r w:rsidRPr="005A4FD5">
              <w:rPr>
                <w:rFonts w:ascii="Arial" w:hAnsi="Arial" w:cs="Arial"/>
                <w:highlight w:val="magenta"/>
              </w:rPr>
              <w:t>people</w:t>
            </w:r>
          </w:p>
        </w:tc>
        <w:tc>
          <w:tcPr>
            <w:tcW w:w="1530" w:type="dxa"/>
          </w:tcPr>
          <w:p w14:paraId="229209DB" w14:textId="5B54F9E4" w:rsidR="008B24F9" w:rsidRDefault="008B24F9" w:rsidP="0004606D">
            <w:pPr>
              <w:spacing w:line="259" w:lineRule="auto"/>
              <w:jc w:val="center"/>
              <w:rPr>
                <w:rFonts w:ascii="Arial" w:hAnsi="Arial" w:cs="Arial"/>
              </w:rPr>
            </w:pPr>
            <w:r w:rsidRPr="00E704A6">
              <w:rPr>
                <w:rFonts w:ascii="Arial" w:hAnsi="Arial" w:cs="Arial"/>
                <w:highlight w:val="yellow"/>
              </w:rPr>
              <w:t>nation</w:t>
            </w:r>
          </w:p>
        </w:tc>
      </w:tr>
      <w:tr w:rsidR="008B24F9" w14:paraId="49080953" w14:textId="77777777" w:rsidTr="0009418D">
        <w:trPr>
          <w:trHeight w:val="431"/>
        </w:trPr>
        <w:tc>
          <w:tcPr>
            <w:tcW w:w="1525" w:type="dxa"/>
          </w:tcPr>
          <w:p w14:paraId="6B66AD20" w14:textId="2A2E5B68" w:rsidR="008B24F9" w:rsidRPr="0004606D" w:rsidRDefault="008B24F9" w:rsidP="0004606D">
            <w:pPr>
              <w:spacing w:line="259" w:lineRule="auto"/>
              <w:jc w:val="center"/>
              <w:rPr>
                <w:rFonts w:ascii="Arial" w:hAnsi="Arial" w:cs="Arial"/>
                <w:b/>
                <w:bCs/>
              </w:rPr>
            </w:pPr>
            <w:r w:rsidRPr="0004606D">
              <w:rPr>
                <w:rFonts w:ascii="Arial" w:hAnsi="Arial" w:cs="Arial"/>
                <w:b/>
                <w:bCs/>
              </w:rPr>
              <w:t>7:9</w:t>
            </w:r>
            <w:r w:rsidR="00EE7C9F">
              <w:rPr>
                <w:rStyle w:val="FootnoteReference"/>
                <w:rFonts w:ascii="Arial" w:hAnsi="Arial" w:cs="Arial"/>
                <w:b/>
                <w:bCs/>
              </w:rPr>
              <w:footnoteReference w:id="20"/>
            </w:r>
          </w:p>
        </w:tc>
        <w:tc>
          <w:tcPr>
            <w:tcW w:w="1530" w:type="dxa"/>
          </w:tcPr>
          <w:p w14:paraId="5D0C940B" w14:textId="6F0DCF10" w:rsidR="008B24F9" w:rsidRDefault="008B24F9" w:rsidP="0004606D">
            <w:pPr>
              <w:spacing w:line="259" w:lineRule="auto"/>
              <w:jc w:val="center"/>
              <w:rPr>
                <w:rFonts w:ascii="Arial" w:hAnsi="Arial" w:cs="Arial"/>
              </w:rPr>
            </w:pPr>
            <w:r w:rsidRPr="00E704A6">
              <w:rPr>
                <w:rFonts w:ascii="Arial" w:hAnsi="Arial" w:cs="Arial"/>
                <w:highlight w:val="yellow"/>
              </w:rPr>
              <w:t>nations</w:t>
            </w:r>
          </w:p>
        </w:tc>
        <w:tc>
          <w:tcPr>
            <w:tcW w:w="1440" w:type="dxa"/>
          </w:tcPr>
          <w:p w14:paraId="469847BB" w14:textId="2B81AC90" w:rsidR="008B24F9" w:rsidRDefault="008B24F9" w:rsidP="0004606D">
            <w:pPr>
              <w:spacing w:line="259" w:lineRule="auto"/>
              <w:jc w:val="center"/>
              <w:rPr>
                <w:rFonts w:ascii="Arial" w:hAnsi="Arial" w:cs="Arial"/>
              </w:rPr>
            </w:pPr>
            <w:r w:rsidRPr="002E2767">
              <w:rPr>
                <w:rFonts w:ascii="Arial" w:hAnsi="Arial" w:cs="Arial"/>
                <w:highlight w:val="green"/>
              </w:rPr>
              <w:t>tribes</w:t>
            </w:r>
          </w:p>
        </w:tc>
        <w:tc>
          <w:tcPr>
            <w:tcW w:w="1350" w:type="dxa"/>
          </w:tcPr>
          <w:p w14:paraId="5B04B3B0" w14:textId="19AD830F" w:rsidR="008B24F9" w:rsidRDefault="008B24F9" w:rsidP="0004606D">
            <w:pPr>
              <w:spacing w:line="259" w:lineRule="auto"/>
              <w:jc w:val="center"/>
              <w:rPr>
                <w:rFonts w:ascii="Arial" w:hAnsi="Arial" w:cs="Arial"/>
              </w:rPr>
            </w:pPr>
            <w:r w:rsidRPr="005A4FD5">
              <w:rPr>
                <w:rFonts w:ascii="Arial" w:hAnsi="Arial" w:cs="Arial"/>
                <w:highlight w:val="magenta"/>
              </w:rPr>
              <w:t>peoples</w:t>
            </w:r>
          </w:p>
        </w:tc>
        <w:tc>
          <w:tcPr>
            <w:tcW w:w="1530" w:type="dxa"/>
          </w:tcPr>
          <w:p w14:paraId="5E6E5036" w14:textId="28A35490" w:rsidR="008B24F9" w:rsidRDefault="008B24F9" w:rsidP="0004606D">
            <w:pPr>
              <w:spacing w:line="259" w:lineRule="auto"/>
              <w:jc w:val="center"/>
              <w:rPr>
                <w:rFonts w:ascii="Arial" w:hAnsi="Arial" w:cs="Arial"/>
              </w:rPr>
            </w:pPr>
            <w:r w:rsidRPr="002E2767">
              <w:rPr>
                <w:rFonts w:ascii="Arial" w:hAnsi="Arial" w:cs="Arial"/>
                <w:highlight w:val="cyan"/>
              </w:rPr>
              <w:t>tongues</w:t>
            </w:r>
          </w:p>
        </w:tc>
      </w:tr>
      <w:tr w:rsidR="0009418D" w14:paraId="1FECBEA0" w14:textId="77777777" w:rsidTr="0009418D">
        <w:trPr>
          <w:trHeight w:val="440"/>
        </w:trPr>
        <w:tc>
          <w:tcPr>
            <w:tcW w:w="1525" w:type="dxa"/>
          </w:tcPr>
          <w:p w14:paraId="6B4BF038" w14:textId="07F44FAE" w:rsidR="0009418D" w:rsidRPr="0004606D" w:rsidRDefault="0009418D" w:rsidP="0004606D">
            <w:pPr>
              <w:spacing w:line="259" w:lineRule="auto"/>
              <w:jc w:val="center"/>
              <w:rPr>
                <w:rFonts w:ascii="Arial" w:hAnsi="Arial" w:cs="Arial"/>
                <w:b/>
                <w:bCs/>
              </w:rPr>
            </w:pPr>
            <w:r>
              <w:rPr>
                <w:rFonts w:ascii="Arial" w:hAnsi="Arial" w:cs="Arial"/>
                <w:b/>
                <w:bCs/>
              </w:rPr>
              <w:t>10:11</w:t>
            </w:r>
          </w:p>
        </w:tc>
        <w:tc>
          <w:tcPr>
            <w:tcW w:w="1530" w:type="dxa"/>
          </w:tcPr>
          <w:p w14:paraId="5B4B7945" w14:textId="5A784E84" w:rsidR="0009418D" w:rsidRDefault="0009418D" w:rsidP="0004606D">
            <w:pPr>
              <w:spacing w:line="259" w:lineRule="auto"/>
              <w:jc w:val="center"/>
              <w:rPr>
                <w:rFonts w:ascii="Arial" w:hAnsi="Arial" w:cs="Arial"/>
              </w:rPr>
            </w:pPr>
            <w:r w:rsidRPr="005A4FD5">
              <w:rPr>
                <w:rFonts w:ascii="Arial" w:hAnsi="Arial" w:cs="Arial"/>
                <w:highlight w:val="magenta"/>
              </w:rPr>
              <w:t>peoples</w:t>
            </w:r>
          </w:p>
        </w:tc>
        <w:tc>
          <w:tcPr>
            <w:tcW w:w="1440" w:type="dxa"/>
          </w:tcPr>
          <w:p w14:paraId="79783FAD" w14:textId="4E7DA2E3" w:rsidR="0009418D" w:rsidRDefault="0009418D" w:rsidP="0004606D">
            <w:pPr>
              <w:spacing w:line="259" w:lineRule="auto"/>
              <w:jc w:val="center"/>
              <w:rPr>
                <w:rFonts w:ascii="Arial" w:hAnsi="Arial" w:cs="Arial"/>
              </w:rPr>
            </w:pPr>
            <w:r w:rsidRPr="00E704A6">
              <w:rPr>
                <w:rFonts w:ascii="Arial" w:hAnsi="Arial" w:cs="Arial"/>
                <w:highlight w:val="yellow"/>
              </w:rPr>
              <w:t>nations</w:t>
            </w:r>
          </w:p>
        </w:tc>
        <w:tc>
          <w:tcPr>
            <w:tcW w:w="1350" w:type="dxa"/>
          </w:tcPr>
          <w:p w14:paraId="152FDA78" w14:textId="51F50F4E" w:rsidR="0009418D" w:rsidRDefault="0009418D" w:rsidP="0004606D">
            <w:pPr>
              <w:spacing w:line="259" w:lineRule="auto"/>
              <w:jc w:val="center"/>
              <w:rPr>
                <w:rFonts w:ascii="Arial" w:hAnsi="Arial" w:cs="Arial"/>
              </w:rPr>
            </w:pPr>
            <w:r w:rsidRPr="002E2767">
              <w:rPr>
                <w:rFonts w:ascii="Arial" w:hAnsi="Arial" w:cs="Arial"/>
                <w:highlight w:val="cyan"/>
              </w:rPr>
              <w:t>tongues</w:t>
            </w:r>
          </w:p>
        </w:tc>
        <w:tc>
          <w:tcPr>
            <w:tcW w:w="1530" w:type="dxa"/>
          </w:tcPr>
          <w:p w14:paraId="67DCE291" w14:textId="1C731F2E" w:rsidR="0009418D" w:rsidRDefault="0009418D" w:rsidP="0004606D">
            <w:pPr>
              <w:spacing w:line="259" w:lineRule="auto"/>
              <w:jc w:val="center"/>
              <w:rPr>
                <w:rFonts w:ascii="Arial" w:hAnsi="Arial" w:cs="Arial"/>
              </w:rPr>
            </w:pPr>
            <w:r w:rsidRPr="009770FE">
              <w:rPr>
                <w:rFonts w:ascii="Arial" w:hAnsi="Arial" w:cs="Arial"/>
                <w:highlight w:val="red"/>
              </w:rPr>
              <w:t>kings</w:t>
            </w:r>
          </w:p>
        </w:tc>
      </w:tr>
      <w:tr w:rsidR="008B24F9" w14:paraId="48160CE4" w14:textId="77777777" w:rsidTr="00166C4E">
        <w:trPr>
          <w:trHeight w:val="368"/>
        </w:trPr>
        <w:tc>
          <w:tcPr>
            <w:tcW w:w="1525" w:type="dxa"/>
          </w:tcPr>
          <w:p w14:paraId="545A8998" w14:textId="101BC223" w:rsidR="008B24F9" w:rsidRPr="0004606D" w:rsidRDefault="008B24F9" w:rsidP="0004606D">
            <w:pPr>
              <w:spacing w:line="259" w:lineRule="auto"/>
              <w:jc w:val="center"/>
              <w:rPr>
                <w:rFonts w:ascii="Arial" w:hAnsi="Arial" w:cs="Arial"/>
                <w:b/>
                <w:bCs/>
              </w:rPr>
            </w:pPr>
            <w:r w:rsidRPr="0004606D">
              <w:rPr>
                <w:rFonts w:ascii="Arial" w:hAnsi="Arial" w:cs="Arial"/>
                <w:b/>
                <w:bCs/>
              </w:rPr>
              <w:t>11:9</w:t>
            </w:r>
          </w:p>
        </w:tc>
        <w:tc>
          <w:tcPr>
            <w:tcW w:w="1530" w:type="dxa"/>
          </w:tcPr>
          <w:p w14:paraId="305D8142" w14:textId="1038340C" w:rsidR="008B24F9" w:rsidRDefault="008B24F9" w:rsidP="0004606D">
            <w:pPr>
              <w:spacing w:line="259" w:lineRule="auto"/>
              <w:jc w:val="center"/>
              <w:rPr>
                <w:rFonts w:ascii="Arial" w:hAnsi="Arial" w:cs="Arial"/>
              </w:rPr>
            </w:pPr>
            <w:r w:rsidRPr="005A4FD5">
              <w:rPr>
                <w:rFonts w:ascii="Arial" w:hAnsi="Arial" w:cs="Arial"/>
                <w:highlight w:val="magenta"/>
              </w:rPr>
              <w:t>peoples</w:t>
            </w:r>
          </w:p>
        </w:tc>
        <w:tc>
          <w:tcPr>
            <w:tcW w:w="1440" w:type="dxa"/>
          </w:tcPr>
          <w:p w14:paraId="0E34902E" w14:textId="20EF5629" w:rsidR="008B24F9" w:rsidRDefault="008B24F9" w:rsidP="0004606D">
            <w:pPr>
              <w:spacing w:line="259" w:lineRule="auto"/>
              <w:jc w:val="center"/>
              <w:rPr>
                <w:rFonts w:ascii="Arial" w:hAnsi="Arial" w:cs="Arial"/>
              </w:rPr>
            </w:pPr>
            <w:r w:rsidRPr="002E2767">
              <w:rPr>
                <w:rFonts w:ascii="Arial" w:hAnsi="Arial" w:cs="Arial"/>
                <w:highlight w:val="green"/>
              </w:rPr>
              <w:t>tribes</w:t>
            </w:r>
          </w:p>
        </w:tc>
        <w:tc>
          <w:tcPr>
            <w:tcW w:w="1350" w:type="dxa"/>
          </w:tcPr>
          <w:p w14:paraId="118BE7F7" w14:textId="490ACBD2" w:rsidR="008B24F9" w:rsidRDefault="008B24F9" w:rsidP="0004606D">
            <w:pPr>
              <w:spacing w:line="259" w:lineRule="auto"/>
              <w:jc w:val="center"/>
              <w:rPr>
                <w:rFonts w:ascii="Arial" w:hAnsi="Arial" w:cs="Arial"/>
              </w:rPr>
            </w:pPr>
            <w:r w:rsidRPr="002E2767">
              <w:rPr>
                <w:rFonts w:ascii="Arial" w:hAnsi="Arial" w:cs="Arial"/>
                <w:highlight w:val="cyan"/>
              </w:rPr>
              <w:t>tongues</w:t>
            </w:r>
          </w:p>
        </w:tc>
        <w:tc>
          <w:tcPr>
            <w:tcW w:w="1530" w:type="dxa"/>
          </w:tcPr>
          <w:p w14:paraId="3F4EAB7F" w14:textId="1F8E8478" w:rsidR="008B24F9" w:rsidRDefault="008B24F9" w:rsidP="0004606D">
            <w:pPr>
              <w:spacing w:line="259" w:lineRule="auto"/>
              <w:jc w:val="center"/>
              <w:rPr>
                <w:rFonts w:ascii="Arial" w:hAnsi="Arial" w:cs="Arial"/>
              </w:rPr>
            </w:pPr>
            <w:r w:rsidRPr="00E704A6">
              <w:rPr>
                <w:rFonts w:ascii="Arial" w:hAnsi="Arial" w:cs="Arial"/>
                <w:highlight w:val="yellow"/>
              </w:rPr>
              <w:t>nations</w:t>
            </w:r>
          </w:p>
        </w:tc>
      </w:tr>
      <w:tr w:rsidR="008B24F9" w14:paraId="4289B039" w14:textId="77777777" w:rsidTr="00166C4E">
        <w:trPr>
          <w:trHeight w:val="359"/>
        </w:trPr>
        <w:tc>
          <w:tcPr>
            <w:tcW w:w="1525" w:type="dxa"/>
          </w:tcPr>
          <w:p w14:paraId="10F953EF" w14:textId="61B3F36E" w:rsidR="008B24F9" w:rsidRPr="0004606D" w:rsidRDefault="008B24F9" w:rsidP="0004606D">
            <w:pPr>
              <w:spacing w:line="259" w:lineRule="auto"/>
              <w:jc w:val="center"/>
              <w:rPr>
                <w:rFonts w:ascii="Arial" w:hAnsi="Arial" w:cs="Arial"/>
                <w:b/>
                <w:bCs/>
              </w:rPr>
            </w:pPr>
            <w:r w:rsidRPr="0004606D">
              <w:rPr>
                <w:rFonts w:ascii="Arial" w:hAnsi="Arial" w:cs="Arial"/>
                <w:b/>
                <w:bCs/>
              </w:rPr>
              <w:t>13:7</w:t>
            </w:r>
          </w:p>
        </w:tc>
        <w:tc>
          <w:tcPr>
            <w:tcW w:w="1530" w:type="dxa"/>
          </w:tcPr>
          <w:p w14:paraId="4815A7C7" w14:textId="3B04C720" w:rsidR="008B24F9" w:rsidRDefault="008B24F9" w:rsidP="0004606D">
            <w:pPr>
              <w:spacing w:line="259" w:lineRule="auto"/>
              <w:jc w:val="center"/>
              <w:rPr>
                <w:rFonts w:ascii="Arial" w:hAnsi="Arial" w:cs="Arial"/>
              </w:rPr>
            </w:pPr>
            <w:r w:rsidRPr="002E2767">
              <w:rPr>
                <w:rFonts w:ascii="Arial" w:hAnsi="Arial" w:cs="Arial"/>
                <w:highlight w:val="green"/>
              </w:rPr>
              <w:t>tribe</w:t>
            </w:r>
          </w:p>
        </w:tc>
        <w:tc>
          <w:tcPr>
            <w:tcW w:w="1440" w:type="dxa"/>
          </w:tcPr>
          <w:p w14:paraId="01D260BA" w14:textId="11BC28F5" w:rsidR="008B24F9" w:rsidRDefault="008B24F9" w:rsidP="0004606D">
            <w:pPr>
              <w:spacing w:line="259" w:lineRule="auto"/>
              <w:jc w:val="center"/>
              <w:rPr>
                <w:rFonts w:ascii="Arial" w:hAnsi="Arial" w:cs="Arial"/>
              </w:rPr>
            </w:pPr>
            <w:r w:rsidRPr="005A4FD5">
              <w:rPr>
                <w:rFonts w:ascii="Arial" w:hAnsi="Arial" w:cs="Arial"/>
                <w:highlight w:val="magenta"/>
              </w:rPr>
              <w:t>people</w:t>
            </w:r>
            <w:r w:rsidR="009770FE">
              <w:rPr>
                <w:rStyle w:val="FootnoteReference"/>
                <w:rFonts w:ascii="Arial" w:hAnsi="Arial" w:cs="Arial"/>
                <w:highlight w:val="magenta"/>
              </w:rPr>
              <w:footnoteReference w:id="21"/>
            </w:r>
          </w:p>
        </w:tc>
        <w:tc>
          <w:tcPr>
            <w:tcW w:w="1350" w:type="dxa"/>
          </w:tcPr>
          <w:p w14:paraId="7ED57477" w14:textId="4BA35F52" w:rsidR="008B24F9" w:rsidRDefault="009770FE" w:rsidP="0004606D">
            <w:pPr>
              <w:spacing w:line="259" w:lineRule="auto"/>
              <w:jc w:val="center"/>
              <w:rPr>
                <w:rFonts w:ascii="Arial" w:hAnsi="Arial" w:cs="Arial"/>
              </w:rPr>
            </w:pPr>
            <w:r w:rsidRPr="009770FE">
              <w:rPr>
                <w:rFonts w:ascii="Arial" w:hAnsi="Arial" w:cs="Arial"/>
                <w:highlight w:val="cyan"/>
              </w:rPr>
              <w:t>tongue</w:t>
            </w:r>
          </w:p>
        </w:tc>
        <w:tc>
          <w:tcPr>
            <w:tcW w:w="1530" w:type="dxa"/>
          </w:tcPr>
          <w:p w14:paraId="5DE20293" w14:textId="4588E7E5" w:rsidR="008B24F9" w:rsidRDefault="008B24F9" w:rsidP="0004606D">
            <w:pPr>
              <w:spacing w:line="259" w:lineRule="auto"/>
              <w:jc w:val="center"/>
              <w:rPr>
                <w:rFonts w:ascii="Arial" w:hAnsi="Arial" w:cs="Arial"/>
              </w:rPr>
            </w:pPr>
            <w:r w:rsidRPr="00E704A6">
              <w:rPr>
                <w:rFonts w:ascii="Arial" w:hAnsi="Arial" w:cs="Arial"/>
                <w:highlight w:val="yellow"/>
              </w:rPr>
              <w:t>nation</w:t>
            </w:r>
          </w:p>
        </w:tc>
      </w:tr>
      <w:tr w:rsidR="008B24F9" w14:paraId="274DBC8D" w14:textId="77777777" w:rsidTr="00166C4E">
        <w:trPr>
          <w:trHeight w:val="413"/>
        </w:trPr>
        <w:tc>
          <w:tcPr>
            <w:tcW w:w="1525" w:type="dxa"/>
          </w:tcPr>
          <w:p w14:paraId="373A46FC" w14:textId="4A9E6898" w:rsidR="008B24F9" w:rsidRPr="0004606D" w:rsidRDefault="008B24F9" w:rsidP="0004606D">
            <w:pPr>
              <w:spacing w:line="259" w:lineRule="auto"/>
              <w:jc w:val="center"/>
              <w:rPr>
                <w:rFonts w:ascii="Arial" w:hAnsi="Arial" w:cs="Arial"/>
                <w:b/>
                <w:bCs/>
              </w:rPr>
            </w:pPr>
            <w:r w:rsidRPr="0004606D">
              <w:rPr>
                <w:rFonts w:ascii="Arial" w:hAnsi="Arial" w:cs="Arial"/>
                <w:b/>
                <w:bCs/>
              </w:rPr>
              <w:t>14:6</w:t>
            </w:r>
          </w:p>
        </w:tc>
        <w:tc>
          <w:tcPr>
            <w:tcW w:w="1530" w:type="dxa"/>
          </w:tcPr>
          <w:p w14:paraId="51C207F0" w14:textId="3A82DD3D" w:rsidR="008B24F9" w:rsidRDefault="008B24F9" w:rsidP="0004606D">
            <w:pPr>
              <w:spacing w:line="259" w:lineRule="auto"/>
              <w:jc w:val="center"/>
              <w:rPr>
                <w:rFonts w:ascii="Arial" w:hAnsi="Arial" w:cs="Arial"/>
              </w:rPr>
            </w:pPr>
            <w:r w:rsidRPr="00E704A6">
              <w:rPr>
                <w:rFonts w:ascii="Arial" w:hAnsi="Arial" w:cs="Arial"/>
                <w:highlight w:val="yellow"/>
              </w:rPr>
              <w:t>nation</w:t>
            </w:r>
          </w:p>
        </w:tc>
        <w:tc>
          <w:tcPr>
            <w:tcW w:w="1440" w:type="dxa"/>
          </w:tcPr>
          <w:p w14:paraId="1BB76C97" w14:textId="6F623DF7" w:rsidR="008B24F9" w:rsidRDefault="008B24F9" w:rsidP="0004606D">
            <w:pPr>
              <w:spacing w:line="259" w:lineRule="auto"/>
              <w:jc w:val="center"/>
              <w:rPr>
                <w:rFonts w:ascii="Arial" w:hAnsi="Arial" w:cs="Arial"/>
              </w:rPr>
            </w:pPr>
            <w:r w:rsidRPr="002E2767">
              <w:rPr>
                <w:rFonts w:ascii="Arial" w:hAnsi="Arial" w:cs="Arial"/>
                <w:highlight w:val="green"/>
              </w:rPr>
              <w:t>tribe</w:t>
            </w:r>
          </w:p>
        </w:tc>
        <w:tc>
          <w:tcPr>
            <w:tcW w:w="1350" w:type="dxa"/>
          </w:tcPr>
          <w:p w14:paraId="66CD8DA2" w14:textId="4E265ED3" w:rsidR="008B24F9" w:rsidRDefault="008B24F9" w:rsidP="0004606D">
            <w:pPr>
              <w:spacing w:line="259" w:lineRule="auto"/>
              <w:jc w:val="center"/>
              <w:rPr>
                <w:rFonts w:ascii="Arial" w:hAnsi="Arial" w:cs="Arial"/>
              </w:rPr>
            </w:pPr>
            <w:r w:rsidRPr="002E2767">
              <w:rPr>
                <w:rFonts w:ascii="Arial" w:hAnsi="Arial" w:cs="Arial"/>
                <w:highlight w:val="cyan"/>
              </w:rPr>
              <w:t>tongue</w:t>
            </w:r>
          </w:p>
        </w:tc>
        <w:tc>
          <w:tcPr>
            <w:tcW w:w="1530" w:type="dxa"/>
          </w:tcPr>
          <w:p w14:paraId="76BF6334" w14:textId="2A769FD2" w:rsidR="008B24F9" w:rsidRDefault="008B24F9" w:rsidP="0004606D">
            <w:pPr>
              <w:spacing w:line="259" w:lineRule="auto"/>
              <w:jc w:val="center"/>
              <w:rPr>
                <w:rFonts w:ascii="Arial" w:hAnsi="Arial" w:cs="Arial"/>
              </w:rPr>
            </w:pPr>
            <w:r w:rsidRPr="005A4FD5">
              <w:rPr>
                <w:rFonts w:ascii="Arial" w:hAnsi="Arial" w:cs="Arial"/>
                <w:highlight w:val="magenta"/>
              </w:rPr>
              <w:t>people</w:t>
            </w:r>
          </w:p>
        </w:tc>
      </w:tr>
      <w:tr w:rsidR="008B24F9" w14:paraId="5E728C3B" w14:textId="77777777" w:rsidTr="00166C4E">
        <w:trPr>
          <w:trHeight w:val="350"/>
        </w:trPr>
        <w:tc>
          <w:tcPr>
            <w:tcW w:w="1525" w:type="dxa"/>
          </w:tcPr>
          <w:p w14:paraId="6C472E09" w14:textId="56C1627C" w:rsidR="008B24F9" w:rsidRPr="0004606D" w:rsidRDefault="008B24F9" w:rsidP="0004606D">
            <w:pPr>
              <w:spacing w:line="259" w:lineRule="auto"/>
              <w:jc w:val="center"/>
              <w:rPr>
                <w:rFonts w:ascii="Arial" w:hAnsi="Arial" w:cs="Arial"/>
                <w:b/>
                <w:bCs/>
              </w:rPr>
            </w:pPr>
            <w:r w:rsidRPr="0004606D">
              <w:rPr>
                <w:rFonts w:ascii="Arial" w:hAnsi="Arial" w:cs="Arial"/>
                <w:b/>
                <w:bCs/>
              </w:rPr>
              <w:t>17:15</w:t>
            </w:r>
          </w:p>
        </w:tc>
        <w:tc>
          <w:tcPr>
            <w:tcW w:w="1530" w:type="dxa"/>
          </w:tcPr>
          <w:p w14:paraId="01BDEDAF" w14:textId="768B2393" w:rsidR="008B24F9" w:rsidRDefault="008B24F9" w:rsidP="0004606D">
            <w:pPr>
              <w:spacing w:line="259" w:lineRule="auto"/>
              <w:jc w:val="center"/>
              <w:rPr>
                <w:rFonts w:ascii="Arial" w:hAnsi="Arial" w:cs="Arial"/>
              </w:rPr>
            </w:pPr>
            <w:r w:rsidRPr="005A4FD5">
              <w:rPr>
                <w:rFonts w:ascii="Arial" w:hAnsi="Arial" w:cs="Arial"/>
                <w:highlight w:val="magenta"/>
              </w:rPr>
              <w:t>peoples</w:t>
            </w:r>
          </w:p>
        </w:tc>
        <w:tc>
          <w:tcPr>
            <w:tcW w:w="1440" w:type="dxa"/>
          </w:tcPr>
          <w:p w14:paraId="6E5400F4" w14:textId="246AF630" w:rsidR="008B24F9" w:rsidRDefault="008B24F9" w:rsidP="0004606D">
            <w:pPr>
              <w:spacing w:line="259" w:lineRule="auto"/>
              <w:jc w:val="center"/>
              <w:rPr>
                <w:rFonts w:ascii="Arial" w:hAnsi="Arial" w:cs="Arial"/>
              </w:rPr>
            </w:pPr>
            <w:r w:rsidRPr="009770FE">
              <w:rPr>
                <w:rFonts w:ascii="Arial" w:hAnsi="Arial" w:cs="Arial"/>
                <w:highlight w:val="darkYellow"/>
              </w:rPr>
              <w:t>multitudes</w:t>
            </w:r>
          </w:p>
        </w:tc>
        <w:tc>
          <w:tcPr>
            <w:tcW w:w="1350" w:type="dxa"/>
          </w:tcPr>
          <w:p w14:paraId="27B57B31" w14:textId="53EE9B3D" w:rsidR="008B24F9" w:rsidRDefault="008B24F9" w:rsidP="0004606D">
            <w:pPr>
              <w:spacing w:line="259" w:lineRule="auto"/>
              <w:jc w:val="center"/>
              <w:rPr>
                <w:rFonts w:ascii="Arial" w:hAnsi="Arial" w:cs="Arial"/>
              </w:rPr>
            </w:pPr>
            <w:r w:rsidRPr="00E704A6">
              <w:rPr>
                <w:rFonts w:ascii="Arial" w:hAnsi="Arial" w:cs="Arial"/>
                <w:highlight w:val="yellow"/>
              </w:rPr>
              <w:t>nations</w:t>
            </w:r>
          </w:p>
        </w:tc>
        <w:tc>
          <w:tcPr>
            <w:tcW w:w="1530" w:type="dxa"/>
          </w:tcPr>
          <w:p w14:paraId="7843DC97" w14:textId="109EB9F1" w:rsidR="008B24F9" w:rsidRDefault="008B24F9" w:rsidP="0004606D">
            <w:pPr>
              <w:spacing w:line="259" w:lineRule="auto"/>
              <w:jc w:val="center"/>
              <w:rPr>
                <w:rFonts w:ascii="Arial" w:hAnsi="Arial" w:cs="Arial"/>
              </w:rPr>
            </w:pPr>
            <w:r w:rsidRPr="002E2767">
              <w:rPr>
                <w:rFonts w:ascii="Arial" w:hAnsi="Arial" w:cs="Arial"/>
                <w:highlight w:val="cyan"/>
              </w:rPr>
              <w:t>tongues</w:t>
            </w:r>
          </w:p>
        </w:tc>
      </w:tr>
    </w:tbl>
    <w:p w14:paraId="4A8FCFA6" w14:textId="503C163F" w:rsidR="00B93DBA" w:rsidRDefault="000B1291" w:rsidP="000D6CA1">
      <w:pPr>
        <w:spacing w:line="259" w:lineRule="auto"/>
        <w:rPr>
          <w:rFonts w:ascii="Arial" w:hAnsi="Arial" w:cs="Arial"/>
        </w:rPr>
      </w:pPr>
      <w:r>
        <w:rPr>
          <w:rFonts w:ascii="Arial" w:hAnsi="Arial" w:cs="Arial"/>
        </w:rPr>
        <w:br/>
      </w:r>
      <w:r w:rsidR="008B24F9">
        <w:rPr>
          <w:rFonts w:ascii="Arial" w:hAnsi="Arial" w:cs="Arial"/>
        </w:rPr>
        <w:t>Here are some observations about this chart:</w:t>
      </w:r>
    </w:p>
    <w:p w14:paraId="65B0566F" w14:textId="1BB35302" w:rsidR="007C67E0" w:rsidRDefault="007C67E0" w:rsidP="00F4473D">
      <w:pPr>
        <w:pStyle w:val="ListParagraph"/>
        <w:numPr>
          <w:ilvl w:val="0"/>
          <w:numId w:val="1"/>
        </w:numPr>
        <w:spacing w:line="259" w:lineRule="auto"/>
        <w:rPr>
          <w:rFonts w:ascii="Arial" w:hAnsi="Arial" w:cs="Arial"/>
        </w:rPr>
      </w:pPr>
      <w:r>
        <w:rPr>
          <w:rFonts w:ascii="Arial" w:hAnsi="Arial" w:cs="Arial"/>
        </w:rPr>
        <w:t>No two of the word lists are identical.</w:t>
      </w:r>
      <w:r w:rsidR="000A0C33">
        <w:rPr>
          <w:rFonts w:ascii="Arial" w:hAnsi="Arial" w:cs="Arial"/>
        </w:rPr>
        <w:t xml:space="preserve"> </w:t>
      </w:r>
      <w:r w:rsidR="00F4473D">
        <w:rPr>
          <w:rFonts w:ascii="Arial" w:hAnsi="Arial" w:cs="Arial"/>
        </w:rPr>
        <w:t xml:space="preserve">John never uses the same word order twice in presenting these categories. </w:t>
      </w:r>
      <w:r w:rsidR="000A0C33">
        <w:rPr>
          <w:rFonts w:ascii="Arial" w:hAnsi="Arial" w:cs="Arial"/>
        </w:rPr>
        <w:t>Smith provide</w:t>
      </w:r>
      <w:r w:rsidR="00BE739F">
        <w:rPr>
          <w:rFonts w:ascii="Arial" w:hAnsi="Arial" w:cs="Arial"/>
        </w:rPr>
        <w:t>d</w:t>
      </w:r>
      <w:r w:rsidR="000A0C33">
        <w:rPr>
          <w:rFonts w:ascii="Arial" w:hAnsi="Arial" w:cs="Arial"/>
        </w:rPr>
        <w:t xml:space="preserve"> a rationale for these differences</w:t>
      </w:r>
      <w:r w:rsidR="007414C1">
        <w:rPr>
          <w:rFonts w:ascii="Arial" w:hAnsi="Arial" w:cs="Arial"/>
        </w:rPr>
        <w:t xml:space="preserve"> in his commentary on Rev. 11:9</w:t>
      </w:r>
      <w:r w:rsidR="000A0C33">
        <w:rPr>
          <w:rFonts w:ascii="Arial" w:hAnsi="Arial" w:cs="Arial"/>
        </w:rPr>
        <w:t xml:space="preserve">, </w:t>
      </w:r>
      <w:r w:rsidR="00E735E7">
        <w:rPr>
          <w:rFonts w:ascii="Arial" w:hAnsi="Arial" w:cs="Arial"/>
        </w:rPr>
        <w:t xml:space="preserve">first </w:t>
      </w:r>
      <w:r w:rsidR="000A0C33">
        <w:rPr>
          <w:rFonts w:ascii="Arial" w:hAnsi="Arial" w:cs="Arial"/>
        </w:rPr>
        <w:t>s</w:t>
      </w:r>
      <w:r w:rsidR="00E735E7">
        <w:rPr>
          <w:rFonts w:ascii="Arial" w:hAnsi="Arial" w:cs="Arial"/>
        </w:rPr>
        <w:t>aying the list “denote[s] the sum total of humanity dwelling upon the earth,” then stating: “… they never appear in the same order, signifying apparently the confusion and disorder prevailing in the world system at this time.”</w:t>
      </w:r>
      <w:r w:rsidR="00E735E7">
        <w:rPr>
          <w:rStyle w:val="FootnoteReference"/>
          <w:rFonts w:ascii="Arial" w:hAnsi="Arial" w:cs="Arial"/>
        </w:rPr>
        <w:footnoteReference w:id="22"/>
      </w:r>
      <w:r w:rsidR="00F4473D">
        <w:rPr>
          <w:rFonts w:ascii="Arial" w:hAnsi="Arial" w:cs="Arial"/>
        </w:rPr>
        <w:t xml:space="preserve"> </w:t>
      </w:r>
    </w:p>
    <w:p w14:paraId="69AB4717" w14:textId="06AE658B" w:rsidR="00F4473D" w:rsidRPr="00F4473D" w:rsidRDefault="00F4473D" w:rsidP="00F4473D">
      <w:pPr>
        <w:pStyle w:val="ListParagraph"/>
        <w:numPr>
          <w:ilvl w:val="0"/>
          <w:numId w:val="1"/>
        </w:numPr>
        <w:spacing w:line="259" w:lineRule="auto"/>
        <w:rPr>
          <w:rFonts w:ascii="Arial" w:hAnsi="Arial" w:cs="Arial"/>
        </w:rPr>
      </w:pPr>
      <w:r>
        <w:rPr>
          <w:rFonts w:ascii="Arial" w:hAnsi="Arial" w:cs="Arial"/>
        </w:rPr>
        <w:t xml:space="preserve">Thus, it appears that John uses this formula as a way of describing the entirety of the population of the world, yet assigns no technical </w:t>
      </w:r>
      <w:r w:rsidR="003E6A34">
        <w:rPr>
          <w:rFonts w:ascii="Arial" w:hAnsi="Arial" w:cs="Arial"/>
        </w:rPr>
        <w:t>meaning</w:t>
      </w:r>
      <w:r w:rsidR="00813E91">
        <w:rPr>
          <w:rFonts w:ascii="Arial" w:hAnsi="Arial" w:cs="Arial"/>
        </w:rPr>
        <w:t>—especially</w:t>
      </w:r>
      <w:r>
        <w:rPr>
          <w:rFonts w:ascii="Arial" w:hAnsi="Arial" w:cs="Arial"/>
        </w:rPr>
        <w:t xml:space="preserve"> to the order of the terms</w:t>
      </w:r>
      <w:r w:rsidR="00813E91">
        <w:rPr>
          <w:rFonts w:ascii="Arial" w:hAnsi="Arial" w:cs="Arial"/>
        </w:rPr>
        <w:t xml:space="preserve">, and </w:t>
      </w:r>
      <w:r w:rsidR="00651EBD">
        <w:rPr>
          <w:rFonts w:ascii="Arial" w:hAnsi="Arial" w:cs="Arial"/>
        </w:rPr>
        <w:t>apparently</w:t>
      </w:r>
      <w:r w:rsidR="00813E91">
        <w:rPr>
          <w:rFonts w:ascii="Arial" w:hAnsi="Arial" w:cs="Arial"/>
        </w:rPr>
        <w:t xml:space="preserve"> not to the terms themselves</w:t>
      </w:r>
      <w:r>
        <w:rPr>
          <w:rFonts w:ascii="Arial" w:hAnsi="Arial" w:cs="Arial"/>
        </w:rPr>
        <w:t>.</w:t>
      </w:r>
      <w:r w:rsidR="00813E91">
        <w:rPr>
          <w:rFonts w:ascii="Arial" w:hAnsi="Arial" w:cs="Arial"/>
        </w:rPr>
        <w:t xml:space="preserve"> The power</w:t>
      </w:r>
      <w:r w:rsidR="0032649E">
        <w:rPr>
          <w:rFonts w:ascii="Arial" w:hAnsi="Arial" w:cs="Arial"/>
        </w:rPr>
        <w:t xml:space="preserve"> of the phrase</w:t>
      </w:r>
      <w:r w:rsidR="00813E91">
        <w:rPr>
          <w:rFonts w:ascii="Arial" w:hAnsi="Arial" w:cs="Arial"/>
        </w:rPr>
        <w:t xml:space="preserve"> lies in the </w:t>
      </w:r>
      <w:r w:rsidR="00A76972">
        <w:rPr>
          <w:rFonts w:ascii="Arial" w:hAnsi="Arial" w:cs="Arial"/>
        </w:rPr>
        <w:t>arrangement</w:t>
      </w:r>
      <w:r w:rsidR="00813E91">
        <w:rPr>
          <w:rFonts w:ascii="Arial" w:hAnsi="Arial" w:cs="Arial"/>
        </w:rPr>
        <w:t xml:space="preserve"> of the words</w:t>
      </w:r>
      <w:r w:rsidR="00651EBD">
        <w:rPr>
          <w:rFonts w:ascii="Arial" w:hAnsi="Arial" w:cs="Arial"/>
        </w:rPr>
        <w:t xml:space="preserve"> as they are</w:t>
      </w:r>
      <w:r w:rsidR="00813E91">
        <w:rPr>
          <w:rFonts w:ascii="Arial" w:hAnsi="Arial" w:cs="Arial"/>
        </w:rPr>
        <w:t xml:space="preserve"> </w:t>
      </w:r>
      <w:r w:rsidR="00651EBD">
        <w:rPr>
          <w:rFonts w:ascii="Arial" w:hAnsi="Arial" w:cs="Arial"/>
        </w:rPr>
        <w:t xml:space="preserve">united </w:t>
      </w:r>
      <w:r w:rsidR="00813E91">
        <w:rPr>
          <w:rFonts w:ascii="Arial" w:hAnsi="Arial" w:cs="Arial"/>
        </w:rPr>
        <w:t>together</w:t>
      </w:r>
      <w:r w:rsidR="00430680">
        <w:rPr>
          <w:rFonts w:ascii="Arial" w:hAnsi="Arial" w:cs="Arial"/>
        </w:rPr>
        <w:t>—</w:t>
      </w:r>
      <w:r w:rsidR="00A76972">
        <w:rPr>
          <w:rFonts w:ascii="Arial" w:hAnsi="Arial" w:cs="Arial"/>
        </w:rPr>
        <w:t xml:space="preserve">yielding </w:t>
      </w:r>
      <w:r w:rsidR="00430680">
        <w:rPr>
          <w:rFonts w:ascii="Arial" w:hAnsi="Arial" w:cs="Arial"/>
        </w:rPr>
        <w:t>a</w:t>
      </w:r>
      <w:r w:rsidR="00A76972">
        <w:rPr>
          <w:rFonts w:ascii="Arial" w:hAnsi="Arial" w:cs="Arial"/>
        </w:rPr>
        <w:t xml:space="preserve"> linguistic force that is</w:t>
      </w:r>
      <w:r w:rsidR="00430680">
        <w:rPr>
          <w:rFonts w:ascii="Arial" w:hAnsi="Arial" w:cs="Arial"/>
        </w:rPr>
        <w:t xml:space="preserve"> greater than the sum of its parts</w:t>
      </w:r>
      <w:r w:rsidR="00813E91">
        <w:rPr>
          <w:rFonts w:ascii="Arial" w:hAnsi="Arial" w:cs="Arial"/>
        </w:rPr>
        <w:t>.</w:t>
      </w:r>
    </w:p>
    <w:p w14:paraId="5A062890" w14:textId="6720E850" w:rsidR="00F91F3D" w:rsidRDefault="007C67E0" w:rsidP="00F91F3D">
      <w:pPr>
        <w:pStyle w:val="ListParagraph"/>
        <w:numPr>
          <w:ilvl w:val="0"/>
          <w:numId w:val="1"/>
        </w:numPr>
        <w:spacing w:line="259" w:lineRule="auto"/>
        <w:rPr>
          <w:rFonts w:ascii="Arial" w:hAnsi="Arial" w:cs="Arial"/>
        </w:rPr>
      </w:pPr>
      <w:r>
        <w:rPr>
          <w:rFonts w:ascii="Arial" w:hAnsi="Arial" w:cs="Arial"/>
        </w:rPr>
        <w:t xml:space="preserve">The main combination of </w:t>
      </w:r>
      <w:r w:rsidR="003A470C">
        <w:rPr>
          <w:rFonts w:ascii="Arial" w:hAnsi="Arial" w:cs="Arial"/>
        </w:rPr>
        <w:t xml:space="preserve">the </w:t>
      </w:r>
      <w:r w:rsidR="00A76972">
        <w:rPr>
          <w:rFonts w:ascii="Arial" w:hAnsi="Arial" w:cs="Arial"/>
        </w:rPr>
        <w:t xml:space="preserve">four </w:t>
      </w:r>
      <w:r w:rsidR="003A470C">
        <w:rPr>
          <w:rFonts w:ascii="Arial" w:hAnsi="Arial" w:cs="Arial"/>
        </w:rPr>
        <w:t xml:space="preserve">basic </w:t>
      </w:r>
      <w:r>
        <w:rPr>
          <w:rFonts w:ascii="Arial" w:hAnsi="Arial" w:cs="Arial"/>
        </w:rPr>
        <w:t>words, found</w:t>
      </w:r>
      <w:r w:rsidR="007414C1">
        <w:rPr>
          <w:rFonts w:ascii="Arial" w:hAnsi="Arial" w:cs="Arial"/>
        </w:rPr>
        <w:t xml:space="preserve"> first</w:t>
      </w:r>
      <w:r>
        <w:rPr>
          <w:rFonts w:ascii="Arial" w:hAnsi="Arial" w:cs="Arial"/>
        </w:rPr>
        <w:t xml:space="preserve"> in Rev. 5:9, is used in five of the seven references—three times in the singular and twice in the plural.</w:t>
      </w:r>
      <w:r w:rsidR="00190E5C">
        <w:rPr>
          <w:rStyle w:val="FootnoteReference"/>
          <w:rFonts w:ascii="Arial" w:hAnsi="Arial" w:cs="Arial"/>
        </w:rPr>
        <w:footnoteReference w:id="23"/>
      </w:r>
      <w:r w:rsidR="00F91F3D">
        <w:rPr>
          <w:rFonts w:ascii="Arial" w:hAnsi="Arial" w:cs="Arial"/>
        </w:rPr>
        <w:t xml:space="preserve"> </w:t>
      </w:r>
    </w:p>
    <w:p w14:paraId="3B34BAE9" w14:textId="140C22A2" w:rsidR="007E431D" w:rsidRDefault="007E431D" w:rsidP="007E431D">
      <w:pPr>
        <w:pStyle w:val="ListParagraph"/>
        <w:numPr>
          <w:ilvl w:val="0"/>
          <w:numId w:val="1"/>
        </w:numPr>
        <w:spacing w:line="259" w:lineRule="auto"/>
        <w:rPr>
          <w:rFonts w:ascii="Arial" w:hAnsi="Arial" w:cs="Arial"/>
        </w:rPr>
      </w:pPr>
      <w:r>
        <w:rPr>
          <w:rFonts w:ascii="Arial" w:hAnsi="Arial" w:cs="Arial"/>
        </w:rPr>
        <w:t>Overall, as John alternates between the use of singular and plural, he favors the plural in four of the seven cases.</w:t>
      </w:r>
      <w:r w:rsidR="00190E5C">
        <w:rPr>
          <w:rStyle w:val="FootnoteReference"/>
          <w:rFonts w:ascii="Arial" w:hAnsi="Arial" w:cs="Arial"/>
        </w:rPr>
        <w:footnoteReference w:id="24"/>
      </w:r>
    </w:p>
    <w:p w14:paraId="43B5ADC5" w14:textId="53ADCC70" w:rsidR="00F4473D" w:rsidRPr="00F4473D" w:rsidRDefault="00F4473D" w:rsidP="00F4473D">
      <w:pPr>
        <w:pStyle w:val="ListParagraph"/>
        <w:numPr>
          <w:ilvl w:val="0"/>
          <w:numId w:val="1"/>
        </w:numPr>
        <w:spacing w:line="259" w:lineRule="auto"/>
        <w:rPr>
          <w:rFonts w:ascii="Arial" w:hAnsi="Arial" w:cs="Arial"/>
        </w:rPr>
      </w:pPr>
      <w:r w:rsidRPr="007E431D">
        <w:rPr>
          <w:rFonts w:ascii="Arial" w:hAnsi="Arial" w:cs="Arial"/>
        </w:rPr>
        <w:t xml:space="preserve">The Greek </w:t>
      </w:r>
      <w:r w:rsidR="002D5B83" w:rsidRPr="0035541B">
        <w:rPr>
          <w:rFonts w:ascii="Arial" w:hAnsi="Arial" w:cs="Arial"/>
        </w:rPr>
        <w:t>root</w:t>
      </w:r>
      <w:r w:rsidR="002D5B83">
        <w:rPr>
          <w:rFonts w:ascii="Arial" w:hAnsi="Arial" w:cs="Arial"/>
        </w:rPr>
        <w:t xml:space="preserve"> </w:t>
      </w:r>
      <w:r>
        <w:rPr>
          <w:rFonts w:ascii="Arial" w:hAnsi="Arial" w:cs="Arial"/>
        </w:rPr>
        <w:t xml:space="preserve">words </w:t>
      </w:r>
      <w:r w:rsidRPr="007E431D">
        <w:rPr>
          <w:rFonts w:ascii="Arial" w:hAnsi="Arial" w:cs="Arial"/>
        </w:rPr>
        <w:t>behind the</w:t>
      </w:r>
      <w:r>
        <w:rPr>
          <w:rFonts w:ascii="Arial" w:hAnsi="Arial" w:cs="Arial"/>
        </w:rPr>
        <w:t xml:space="preserve"> corresponding</w:t>
      </w:r>
      <w:r w:rsidRPr="007E431D">
        <w:rPr>
          <w:rFonts w:ascii="Arial" w:hAnsi="Arial" w:cs="Arial"/>
        </w:rPr>
        <w:t xml:space="preserve"> terms </w:t>
      </w:r>
      <w:r>
        <w:rPr>
          <w:rFonts w:ascii="Arial" w:hAnsi="Arial" w:cs="Arial"/>
        </w:rPr>
        <w:t>John</w:t>
      </w:r>
      <w:r w:rsidRPr="007E431D">
        <w:rPr>
          <w:rFonts w:ascii="Arial" w:hAnsi="Arial" w:cs="Arial"/>
        </w:rPr>
        <w:t xml:space="preserve"> uses </w:t>
      </w:r>
      <w:r>
        <w:rPr>
          <w:rFonts w:ascii="Arial" w:hAnsi="Arial" w:cs="Arial"/>
        </w:rPr>
        <w:t>are</w:t>
      </w:r>
      <w:r w:rsidRPr="007E431D">
        <w:rPr>
          <w:rFonts w:ascii="Arial" w:hAnsi="Arial" w:cs="Arial"/>
        </w:rPr>
        <w:t xml:space="preserve"> consistent</w:t>
      </w:r>
      <w:r>
        <w:rPr>
          <w:rFonts w:ascii="Arial" w:hAnsi="Arial" w:cs="Arial"/>
        </w:rPr>
        <w:t xml:space="preserve"> in all seven passages.</w:t>
      </w:r>
    </w:p>
    <w:p w14:paraId="373A2F2B" w14:textId="4BE02EAB" w:rsidR="00675F99" w:rsidRPr="00F91F3D" w:rsidRDefault="00675F99" w:rsidP="00F91F3D">
      <w:pPr>
        <w:pStyle w:val="ListParagraph"/>
        <w:numPr>
          <w:ilvl w:val="0"/>
          <w:numId w:val="1"/>
        </w:numPr>
        <w:spacing w:line="259" w:lineRule="auto"/>
        <w:rPr>
          <w:rFonts w:ascii="Arial" w:hAnsi="Arial" w:cs="Arial"/>
        </w:rPr>
      </w:pPr>
      <w:r>
        <w:rPr>
          <w:rFonts w:ascii="Arial" w:hAnsi="Arial" w:cs="Arial"/>
        </w:rPr>
        <w:t xml:space="preserve">The words </w:t>
      </w:r>
      <w:r w:rsidRPr="00675F99">
        <w:rPr>
          <w:rFonts w:ascii="Arial" w:hAnsi="Arial" w:cs="Arial"/>
          <w:i/>
          <w:iCs/>
        </w:rPr>
        <w:t>tongue</w:t>
      </w:r>
      <w:r>
        <w:rPr>
          <w:rFonts w:ascii="Arial" w:hAnsi="Arial" w:cs="Arial"/>
        </w:rPr>
        <w:t xml:space="preserve">, </w:t>
      </w:r>
      <w:r w:rsidRPr="00675F99">
        <w:rPr>
          <w:rFonts w:ascii="Arial" w:hAnsi="Arial" w:cs="Arial"/>
          <w:i/>
          <w:iCs/>
        </w:rPr>
        <w:t>people</w:t>
      </w:r>
      <w:r>
        <w:rPr>
          <w:rFonts w:ascii="Arial" w:hAnsi="Arial" w:cs="Arial"/>
        </w:rPr>
        <w:t xml:space="preserve"> and </w:t>
      </w:r>
      <w:r w:rsidRPr="00675F99">
        <w:rPr>
          <w:rFonts w:ascii="Arial" w:hAnsi="Arial" w:cs="Arial"/>
          <w:i/>
          <w:iCs/>
        </w:rPr>
        <w:t>nation</w:t>
      </w:r>
      <w:r>
        <w:rPr>
          <w:rFonts w:ascii="Arial" w:hAnsi="Arial" w:cs="Arial"/>
        </w:rPr>
        <w:t xml:space="preserve"> (in either singular or plural) are used in all seven lists.</w:t>
      </w:r>
    </w:p>
    <w:p w14:paraId="79E053F2" w14:textId="5DF3D9C4" w:rsidR="00F91F3D" w:rsidRDefault="00F91F3D" w:rsidP="00166C4E">
      <w:pPr>
        <w:pStyle w:val="ListParagraph"/>
        <w:numPr>
          <w:ilvl w:val="0"/>
          <w:numId w:val="1"/>
        </w:numPr>
        <w:spacing w:line="259" w:lineRule="auto"/>
        <w:rPr>
          <w:rFonts w:ascii="Arial" w:hAnsi="Arial" w:cs="Arial"/>
        </w:rPr>
      </w:pPr>
      <w:r>
        <w:rPr>
          <w:rFonts w:ascii="Arial" w:hAnsi="Arial" w:cs="Arial"/>
        </w:rPr>
        <w:t>John</w:t>
      </w:r>
      <w:r w:rsidR="00DD7405">
        <w:rPr>
          <w:rFonts w:ascii="Arial" w:hAnsi="Arial" w:cs="Arial"/>
        </w:rPr>
        <w:t xml:space="preserve"> </w:t>
      </w:r>
      <w:r w:rsidR="006561EF">
        <w:rPr>
          <w:rFonts w:ascii="Arial" w:hAnsi="Arial" w:cs="Arial"/>
        </w:rPr>
        <w:t>inserts</w:t>
      </w:r>
      <w:r w:rsidR="00DD7405">
        <w:rPr>
          <w:rFonts w:ascii="Arial" w:hAnsi="Arial" w:cs="Arial"/>
        </w:rPr>
        <w:t xml:space="preserve"> two additional terms, in addition to the main four—</w:t>
      </w:r>
      <w:r w:rsidR="00DD7405" w:rsidRPr="00F4473D">
        <w:rPr>
          <w:rFonts w:ascii="Arial" w:hAnsi="Arial" w:cs="Arial"/>
          <w:i/>
          <w:iCs/>
        </w:rPr>
        <w:t>kings</w:t>
      </w:r>
      <w:r w:rsidR="00DD7405">
        <w:rPr>
          <w:rFonts w:ascii="Arial" w:hAnsi="Arial" w:cs="Arial"/>
        </w:rPr>
        <w:t xml:space="preserve"> in Rev. 10:11 and </w:t>
      </w:r>
      <w:r w:rsidR="00DD7405" w:rsidRPr="00F4473D">
        <w:rPr>
          <w:rFonts w:ascii="Arial" w:hAnsi="Arial" w:cs="Arial"/>
          <w:i/>
          <w:iCs/>
        </w:rPr>
        <w:t>multitudes</w:t>
      </w:r>
      <w:r w:rsidR="00DD7405">
        <w:rPr>
          <w:rFonts w:ascii="Arial" w:hAnsi="Arial" w:cs="Arial"/>
        </w:rPr>
        <w:t xml:space="preserve"> in Rev. 17:15.</w:t>
      </w:r>
    </w:p>
    <w:p w14:paraId="062169AD" w14:textId="11B70B5E" w:rsidR="00457DEC" w:rsidRDefault="00457DEC" w:rsidP="00166C4E">
      <w:pPr>
        <w:pStyle w:val="ListParagraph"/>
        <w:numPr>
          <w:ilvl w:val="0"/>
          <w:numId w:val="1"/>
        </w:numPr>
        <w:spacing w:line="259" w:lineRule="auto"/>
        <w:rPr>
          <w:rFonts w:ascii="Arial" w:hAnsi="Arial" w:cs="Arial"/>
        </w:rPr>
      </w:pPr>
      <w:r>
        <w:rPr>
          <w:rFonts w:ascii="Arial" w:hAnsi="Arial" w:cs="Arial"/>
        </w:rPr>
        <w:lastRenderedPageBreak/>
        <w:t>The first two listings are related t</w:t>
      </w:r>
      <w:r w:rsidR="007E431D">
        <w:rPr>
          <w:rFonts w:ascii="Arial" w:hAnsi="Arial" w:cs="Arial"/>
        </w:rPr>
        <w:t>o saved groups of people. In Rev. 5:9, they cover church-age saints</w:t>
      </w:r>
      <w:r w:rsidR="003A470C">
        <w:rPr>
          <w:rFonts w:ascii="Arial" w:hAnsi="Arial" w:cs="Arial"/>
        </w:rPr>
        <w:t>,</w:t>
      </w:r>
      <w:r w:rsidR="007E431D">
        <w:rPr>
          <w:rFonts w:ascii="Arial" w:hAnsi="Arial" w:cs="Arial"/>
        </w:rPr>
        <w:t xml:space="preserve"> speaking of their past experience on this earth. In Rev. 7:9, they speak of those who will be saved in the</w:t>
      </w:r>
      <w:r w:rsidR="003A470C">
        <w:rPr>
          <w:rFonts w:ascii="Arial" w:hAnsi="Arial" w:cs="Arial"/>
        </w:rPr>
        <w:t xml:space="preserve"> future during the</w:t>
      </w:r>
      <w:r w:rsidR="007E431D">
        <w:rPr>
          <w:rFonts w:ascii="Arial" w:hAnsi="Arial" w:cs="Arial"/>
        </w:rPr>
        <w:t xml:space="preserve"> tribulation.</w:t>
      </w:r>
    </w:p>
    <w:p w14:paraId="154578FA" w14:textId="66E16459" w:rsidR="007E431D" w:rsidRPr="007C67E0" w:rsidRDefault="007E431D" w:rsidP="00166C4E">
      <w:pPr>
        <w:pStyle w:val="ListParagraph"/>
        <w:numPr>
          <w:ilvl w:val="0"/>
          <w:numId w:val="1"/>
        </w:numPr>
        <w:spacing w:line="259" w:lineRule="auto"/>
        <w:rPr>
          <w:rFonts w:ascii="Arial" w:hAnsi="Arial" w:cs="Arial"/>
        </w:rPr>
      </w:pPr>
      <w:r>
        <w:rPr>
          <w:rFonts w:ascii="Arial" w:hAnsi="Arial" w:cs="Arial"/>
        </w:rPr>
        <w:t xml:space="preserve">Of the remaining references, Rev. 10:11 and 14:6 are neutral—at least as far as </w:t>
      </w:r>
      <w:r w:rsidR="00DB7FDC">
        <w:rPr>
          <w:rFonts w:ascii="Arial" w:hAnsi="Arial" w:cs="Arial"/>
        </w:rPr>
        <w:t>the current spiritual condition of the</w:t>
      </w:r>
      <w:r w:rsidR="003A470C">
        <w:rPr>
          <w:rFonts w:ascii="Arial" w:hAnsi="Arial" w:cs="Arial"/>
        </w:rPr>
        <w:t xml:space="preserve"> population</w:t>
      </w:r>
      <w:r w:rsidR="00DB7FDC">
        <w:rPr>
          <w:rFonts w:ascii="Arial" w:hAnsi="Arial" w:cs="Arial"/>
        </w:rPr>
        <w:t xml:space="preserve"> so described</w:t>
      </w:r>
      <w:r>
        <w:rPr>
          <w:rFonts w:ascii="Arial" w:hAnsi="Arial" w:cs="Arial"/>
        </w:rPr>
        <w:t xml:space="preserve"> is concerned—while 11:9, 13:7 and 17:15 each describe a worldwide coalition of the wicked.</w:t>
      </w:r>
    </w:p>
    <w:p w14:paraId="30DB5CA8" w14:textId="61F40022" w:rsidR="00496264" w:rsidRPr="00297740" w:rsidRDefault="00F4473D" w:rsidP="00091ECF">
      <w:pPr>
        <w:pStyle w:val="ListParagraph"/>
        <w:numPr>
          <w:ilvl w:val="0"/>
          <w:numId w:val="1"/>
        </w:numPr>
        <w:spacing w:line="259" w:lineRule="auto"/>
        <w:rPr>
          <w:rFonts w:ascii="Arial" w:hAnsi="Arial" w:cs="Arial"/>
        </w:rPr>
      </w:pPr>
      <w:r>
        <w:rPr>
          <w:rFonts w:ascii="Arial" w:hAnsi="Arial" w:cs="Arial"/>
        </w:rPr>
        <w:t>Thus</w:t>
      </w:r>
      <w:r w:rsidR="00051C1D">
        <w:rPr>
          <w:rFonts w:ascii="Arial" w:hAnsi="Arial" w:cs="Arial"/>
        </w:rPr>
        <w:t xml:space="preserve">, </w:t>
      </w:r>
      <w:r w:rsidR="000004BA">
        <w:rPr>
          <w:rFonts w:ascii="Arial" w:hAnsi="Arial" w:cs="Arial"/>
        </w:rPr>
        <w:t>we must conclude</w:t>
      </w:r>
      <w:r w:rsidR="00051C1D">
        <w:rPr>
          <w:rFonts w:ascii="Arial" w:hAnsi="Arial" w:cs="Arial"/>
        </w:rPr>
        <w:t xml:space="preserve"> that these terms can be applied to both believers and unbelievers—as well as to those unbelievers who are still in need of the gospel</w:t>
      </w:r>
      <w:r w:rsidR="00CB5654">
        <w:rPr>
          <w:rFonts w:ascii="Arial" w:hAnsi="Arial" w:cs="Arial"/>
        </w:rPr>
        <w:t xml:space="preserve">, and will </w:t>
      </w:r>
      <w:r w:rsidR="00297740">
        <w:rPr>
          <w:rFonts w:ascii="Arial" w:hAnsi="Arial" w:cs="Arial"/>
        </w:rPr>
        <w:t xml:space="preserve">indeed </w:t>
      </w:r>
      <w:r w:rsidR="00CB5654">
        <w:rPr>
          <w:rFonts w:ascii="Arial" w:hAnsi="Arial" w:cs="Arial"/>
        </w:rPr>
        <w:t>hear it proclaimed</w:t>
      </w:r>
      <w:r w:rsidR="00051C1D">
        <w:rPr>
          <w:rFonts w:ascii="Arial" w:hAnsi="Arial" w:cs="Arial"/>
        </w:rPr>
        <w:t>.</w:t>
      </w:r>
    </w:p>
    <w:p w14:paraId="0C46CF3B" w14:textId="63B7623F" w:rsidR="002C41A1" w:rsidRPr="002C41A1" w:rsidRDefault="004A4674" w:rsidP="002C41A1">
      <w:pPr>
        <w:spacing w:line="259" w:lineRule="auto"/>
        <w:jc w:val="center"/>
        <w:rPr>
          <w:rFonts w:ascii="Arial" w:hAnsi="Arial" w:cs="Arial"/>
          <w:b/>
          <w:bCs/>
        </w:rPr>
      </w:pPr>
      <w:r>
        <w:rPr>
          <w:rFonts w:ascii="Arial" w:hAnsi="Arial" w:cs="Arial"/>
          <w:b/>
          <w:bCs/>
        </w:rPr>
        <w:t>Is This a Description of Gentiles, or of the Tribes of Israel?</w:t>
      </w:r>
    </w:p>
    <w:p w14:paraId="70410F50" w14:textId="5CDA04A0" w:rsidR="00380934" w:rsidRDefault="00380934" w:rsidP="00380934">
      <w:pPr>
        <w:spacing w:line="259" w:lineRule="auto"/>
        <w:rPr>
          <w:rFonts w:ascii="Arial" w:hAnsi="Arial" w:cs="Arial"/>
        </w:rPr>
      </w:pPr>
      <w:r>
        <w:rPr>
          <w:rFonts w:ascii="Arial" w:hAnsi="Arial" w:cs="Arial"/>
        </w:rPr>
        <w:t>The use of the term “tribe” in this listing has prompted some to posit</w:t>
      </w:r>
      <w:r w:rsidR="00540D69">
        <w:rPr>
          <w:rFonts w:ascii="Arial" w:hAnsi="Arial" w:cs="Arial"/>
        </w:rPr>
        <w:t xml:space="preserve"> that </w:t>
      </w:r>
      <w:r>
        <w:rPr>
          <w:rFonts w:ascii="Arial" w:hAnsi="Arial" w:cs="Arial"/>
        </w:rPr>
        <w:t>this listing describes the Jewish people specifically, rather than the entire world at large.</w:t>
      </w:r>
      <w:r w:rsidR="00912539">
        <w:rPr>
          <w:rStyle w:val="FootnoteReference"/>
          <w:rFonts w:ascii="Arial" w:hAnsi="Arial" w:cs="Arial"/>
        </w:rPr>
        <w:footnoteReference w:id="25"/>
      </w:r>
      <w:r>
        <w:rPr>
          <w:rFonts w:ascii="Arial" w:hAnsi="Arial" w:cs="Arial"/>
        </w:rPr>
        <w:t xml:space="preserve"> Other than this word, however, which certainly can be used in a Jewish context (see</w:t>
      </w:r>
      <w:r w:rsidR="004360FF">
        <w:rPr>
          <w:rFonts w:ascii="Arial" w:hAnsi="Arial" w:cs="Arial"/>
        </w:rPr>
        <w:t xml:space="preserve"> Rev.</w:t>
      </w:r>
      <w:r>
        <w:rPr>
          <w:rFonts w:ascii="Arial" w:hAnsi="Arial" w:cs="Arial"/>
        </w:rPr>
        <w:t xml:space="preserve"> </w:t>
      </w:r>
      <w:r w:rsidR="004360FF">
        <w:rPr>
          <w:rFonts w:ascii="Arial" w:hAnsi="Arial" w:cs="Arial"/>
        </w:rPr>
        <w:t>7:5-8</w:t>
      </w:r>
      <w:r w:rsidR="00277219">
        <w:rPr>
          <w:rFonts w:ascii="Arial" w:hAnsi="Arial" w:cs="Arial"/>
        </w:rPr>
        <w:t>, where a form of this word is used 13 times</w:t>
      </w:r>
      <w:r w:rsidR="004360FF">
        <w:rPr>
          <w:rFonts w:ascii="Arial" w:hAnsi="Arial" w:cs="Arial"/>
        </w:rPr>
        <w:t>)</w:t>
      </w:r>
      <w:r w:rsidR="002C41A1">
        <w:rPr>
          <w:rFonts w:ascii="Arial" w:hAnsi="Arial" w:cs="Arial"/>
        </w:rPr>
        <w:t xml:space="preserve">, </w:t>
      </w:r>
      <w:r w:rsidR="002442D1">
        <w:rPr>
          <w:rFonts w:ascii="Arial" w:hAnsi="Arial" w:cs="Arial"/>
        </w:rPr>
        <w:t>there seems to be little evidence</w:t>
      </w:r>
      <w:r w:rsidR="002C41A1">
        <w:rPr>
          <w:rFonts w:ascii="Arial" w:hAnsi="Arial" w:cs="Arial"/>
        </w:rPr>
        <w:t xml:space="preserve"> to take these as being descriptions</w:t>
      </w:r>
      <w:r w:rsidR="001A6484">
        <w:rPr>
          <w:rFonts w:ascii="Arial" w:hAnsi="Arial" w:cs="Arial"/>
        </w:rPr>
        <w:t xml:space="preserve"> solely</w:t>
      </w:r>
      <w:r w:rsidR="002C41A1">
        <w:rPr>
          <w:rFonts w:ascii="Arial" w:hAnsi="Arial" w:cs="Arial"/>
        </w:rPr>
        <w:t xml:space="preserve"> of the nation of Israel.</w:t>
      </w:r>
    </w:p>
    <w:p w14:paraId="3AB4946F" w14:textId="65BA7CB1" w:rsidR="00CD340B" w:rsidRDefault="00CD340B" w:rsidP="00380934">
      <w:pPr>
        <w:spacing w:line="259" w:lineRule="auto"/>
        <w:rPr>
          <w:rFonts w:ascii="Arial" w:hAnsi="Arial" w:cs="Arial"/>
        </w:rPr>
      </w:pPr>
      <w:r>
        <w:rPr>
          <w:rFonts w:ascii="Arial" w:hAnsi="Arial" w:cs="Arial"/>
        </w:rPr>
        <w:t>First, we must recognize that—in spite of differences in the order of the terms—these words, taken together</w:t>
      </w:r>
      <w:r w:rsidR="003E6A34">
        <w:rPr>
          <w:rFonts w:ascii="Arial" w:hAnsi="Arial" w:cs="Arial"/>
        </w:rPr>
        <w:t>,</w:t>
      </w:r>
      <w:r>
        <w:rPr>
          <w:rFonts w:ascii="Arial" w:hAnsi="Arial" w:cs="Arial"/>
        </w:rPr>
        <w:t xml:space="preserve"> do appear to have a technical </w:t>
      </w:r>
      <w:r w:rsidR="003E6A34">
        <w:rPr>
          <w:rFonts w:ascii="Arial" w:hAnsi="Arial" w:cs="Arial"/>
        </w:rPr>
        <w:t>significance</w:t>
      </w:r>
      <w:r>
        <w:rPr>
          <w:rFonts w:ascii="Arial" w:hAnsi="Arial" w:cs="Arial"/>
        </w:rPr>
        <w:t xml:space="preserve"> related to the whole population of </w:t>
      </w:r>
      <w:r w:rsidR="001A6484">
        <w:rPr>
          <w:rFonts w:ascii="Arial" w:hAnsi="Arial" w:cs="Arial"/>
        </w:rPr>
        <w:t>some particular entity</w:t>
      </w:r>
      <w:r w:rsidR="00D62C0E">
        <w:rPr>
          <w:rFonts w:ascii="Arial" w:hAnsi="Arial" w:cs="Arial"/>
        </w:rPr>
        <w:t>, be that Israel or the entire world</w:t>
      </w:r>
      <w:r>
        <w:rPr>
          <w:rFonts w:ascii="Arial" w:hAnsi="Arial" w:cs="Arial"/>
        </w:rPr>
        <w:t>.</w:t>
      </w:r>
    </w:p>
    <w:p w14:paraId="588F457D" w14:textId="53EA82DD" w:rsidR="00CD340B" w:rsidRDefault="00CD340B" w:rsidP="00380934">
      <w:pPr>
        <w:spacing w:line="259" w:lineRule="auto"/>
        <w:rPr>
          <w:rFonts w:ascii="Arial" w:hAnsi="Arial" w:cs="Arial"/>
        </w:rPr>
      </w:pPr>
      <w:r>
        <w:rPr>
          <w:rFonts w:ascii="Arial" w:hAnsi="Arial" w:cs="Arial"/>
        </w:rPr>
        <w:t>If that entity is Israel, would this imply that the entire group of church age saints are Jewish (</w:t>
      </w:r>
      <w:r w:rsidR="003E6A34">
        <w:rPr>
          <w:rFonts w:ascii="Arial" w:hAnsi="Arial" w:cs="Arial"/>
        </w:rPr>
        <w:t xml:space="preserve">cf. </w:t>
      </w:r>
      <w:r>
        <w:rPr>
          <w:rFonts w:ascii="Arial" w:hAnsi="Arial" w:cs="Arial"/>
        </w:rPr>
        <w:t xml:space="preserve">Rev. 5:9)? Also, what would be the distinctions of “tongues” and “peoples” if </w:t>
      </w:r>
      <w:r w:rsidR="00BB559E">
        <w:rPr>
          <w:rFonts w:ascii="Arial" w:hAnsi="Arial" w:cs="Arial"/>
        </w:rPr>
        <w:t xml:space="preserve">these terms relate </w:t>
      </w:r>
      <w:r w:rsidR="001A6484">
        <w:rPr>
          <w:rFonts w:ascii="Arial" w:hAnsi="Arial" w:cs="Arial"/>
        </w:rPr>
        <w:t>exclusively</w:t>
      </w:r>
      <w:r w:rsidR="00BB559E">
        <w:rPr>
          <w:rFonts w:ascii="Arial" w:hAnsi="Arial" w:cs="Arial"/>
        </w:rPr>
        <w:t xml:space="preserve"> to the people of Israel?</w:t>
      </w:r>
    </w:p>
    <w:p w14:paraId="67EA7D26" w14:textId="1C1696CF" w:rsidR="00815F6A" w:rsidRDefault="00815F6A" w:rsidP="00380934">
      <w:pPr>
        <w:spacing w:line="259" w:lineRule="auto"/>
        <w:rPr>
          <w:rFonts w:ascii="Arial" w:hAnsi="Arial" w:cs="Arial"/>
        </w:rPr>
      </w:pPr>
      <w:r>
        <w:rPr>
          <w:rFonts w:ascii="Arial" w:hAnsi="Arial" w:cs="Arial"/>
        </w:rPr>
        <w:t xml:space="preserve">Another challenge to the theory that these terms describe Israel is found in Rev. 7:9. John says that this group comprises </w:t>
      </w:r>
      <w:r w:rsidR="00DD414B">
        <w:rPr>
          <w:rFonts w:ascii="Arial" w:hAnsi="Arial" w:cs="Arial"/>
        </w:rPr>
        <w:t>“a great multitude which no one could number.” Comparing this text to Rev. 9:16, we know that this must be more than “two hundred million” people</w:t>
      </w:r>
      <w:r w:rsidR="0009418D">
        <w:rPr>
          <w:rFonts w:ascii="Arial" w:hAnsi="Arial" w:cs="Arial"/>
        </w:rPr>
        <w:t xml:space="preserve"> (cf. Dan. 7:10)</w:t>
      </w:r>
      <w:r w:rsidR="00DD414B">
        <w:rPr>
          <w:rFonts w:ascii="Arial" w:hAnsi="Arial" w:cs="Arial"/>
        </w:rPr>
        <w:t xml:space="preserve">. Practically speaking, this has </w:t>
      </w:r>
      <w:r w:rsidR="00D62C0E">
        <w:rPr>
          <w:rFonts w:ascii="Arial" w:hAnsi="Arial" w:cs="Arial"/>
        </w:rPr>
        <w:t>surely</w:t>
      </w:r>
      <w:r w:rsidR="00DD414B">
        <w:rPr>
          <w:rFonts w:ascii="Arial" w:hAnsi="Arial" w:cs="Arial"/>
        </w:rPr>
        <w:t xml:space="preserve"> never been an accurate description of the nation of Israel. From a </w:t>
      </w:r>
      <w:r w:rsidR="00DD414B" w:rsidRPr="004F0B2F">
        <w:rPr>
          <w:rFonts w:ascii="Arial" w:hAnsi="Arial" w:cs="Arial"/>
        </w:rPr>
        <w:t>futurist</w:t>
      </w:r>
      <w:r w:rsidR="00DD414B">
        <w:rPr>
          <w:rFonts w:ascii="Arial" w:hAnsi="Arial" w:cs="Arial"/>
        </w:rPr>
        <w:t xml:space="preserve"> perspective,</w:t>
      </w:r>
      <w:r w:rsidR="007D5B68">
        <w:rPr>
          <w:rFonts w:ascii="Arial" w:hAnsi="Arial" w:cs="Arial"/>
        </w:rPr>
        <w:t xml:space="preserve"> this is not a definitive argument, as no one can state with certainty what the population of Israel will be during the future time of tribulation. It appear</w:t>
      </w:r>
      <w:r w:rsidR="00D11A91">
        <w:rPr>
          <w:rFonts w:ascii="Arial" w:hAnsi="Arial" w:cs="Arial"/>
        </w:rPr>
        <w:t>s</w:t>
      </w:r>
      <w:r w:rsidR="007D5B68">
        <w:rPr>
          <w:rFonts w:ascii="Arial" w:hAnsi="Arial" w:cs="Arial"/>
        </w:rPr>
        <w:t xml:space="preserve"> unlikely, however, that they would </w:t>
      </w:r>
      <w:r w:rsidR="001A6484">
        <w:rPr>
          <w:rFonts w:ascii="Arial" w:hAnsi="Arial" w:cs="Arial"/>
        </w:rPr>
        <w:t>attain</w:t>
      </w:r>
      <w:r w:rsidR="007D5B68">
        <w:rPr>
          <w:rFonts w:ascii="Arial" w:hAnsi="Arial" w:cs="Arial"/>
        </w:rPr>
        <w:t xml:space="preserve"> such </w:t>
      </w:r>
      <w:r w:rsidR="001A6484">
        <w:rPr>
          <w:rFonts w:ascii="Arial" w:hAnsi="Arial" w:cs="Arial"/>
        </w:rPr>
        <w:t xml:space="preserve">vast </w:t>
      </w:r>
      <w:r w:rsidR="007D5B68">
        <w:rPr>
          <w:rFonts w:ascii="Arial" w:hAnsi="Arial" w:cs="Arial"/>
        </w:rPr>
        <w:t xml:space="preserve">numbers. And, if that were a requirement for the fulfillment of this prophecy, </w:t>
      </w:r>
      <w:r w:rsidR="002468EB">
        <w:rPr>
          <w:rFonts w:ascii="Arial" w:hAnsi="Arial" w:cs="Arial"/>
        </w:rPr>
        <w:t>this</w:t>
      </w:r>
      <w:r w:rsidR="007D5B68">
        <w:rPr>
          <w:rFonts w:ascii="Arial" w:hAnsi="Arial" w:cs="Arial"/>
        </w:rPr>
        <w:t xml:space="preserve"> would seem to call the doctrine of imminence into question</w:t>
      </w:r>
      <w:r w:rsidR="00D11A91">
        <w:rPr>
          <w:rFonts w:ascii="Arial" w:hAnsi="Arial" w:cs="Arial"/>
        </w:rPr>
        <w:t>, as well</w:t>
      </w:r>
      <w:r w:rsidR="007D5B68">
        <w:rPr>
          <w:rFonts w:ascii="Arial" w:hAnsi="Arial" w:cs="Arial"/>
        </w:rPr>
        <w:t>.</w:t>
      </w:r>
    </w:p>
    <w:p w14:paraId="178B31BD" w14:textId="51640CE9" w:rsidR="00E97996" w:rsidRDefault="00E97996" w:rsidP="00380934">
      <w:pPr>
        <w:spacing w:line="259" w:lineRule="auto"/>
        <w:rPr>
          <w:rFonts w:ascii="Arial" w:hAnsi="Arial" w:cs="Arial"/>
        </w:rPr>
      </w:pPr>
      <w:r>
        <w:rPr>
          <w:rFonts w:ascii="Arial" w:hAnsi="Arial" w:cs="Arial"/>
        </w:rPr>
        <w:t xml:space="preserve">Juxtaposed against the 12 Israelite tribes in Rev. 7:1-8, it would </w:t>
      </w:r>
      <w:r w:rsidR="003C48FE">
        <w:rPr>
          <w:rFonts w:ascii="Arial" w:hAnsi="Arial" w:cs="Arial"/>
        </w:rPr>
        <w:t xml:space="preserve">also </w:t>
      </w:r>
      <w:r>
        <w:rPr>
          <w:rFonts w:ascii="Arial" w:hAnsi="Arial" w:cs="Arial"/>
        </w:rPr>
        <w:t>seem highly unlikely</w:t>
      </w:r>
      <w:r w:rsidR="003C48FE">
        <w:rPr>
          <w:rFonts w:ascii="Arial" w:hAnsi="Arial" w:cs="Arial"/>
        </w:rPr>
        <w:t xml:space="preserve"> </w:t>
      </w:r>
      <w:r>
        <w:rPr>
          <w:rFonts w:ascii="Arial" w:hAnsi="Arial" w:cs="Arial"/>
        </w:rPr>
        <w:t xml:space="preserve">that the </w:t>
      </w:r>
      <w:r w:rsidRPr="00E97996">
        <w:rPr>
          <w:rFonts w:ascii="Arial" w:hAnsi="Arial" w:cs="Arial"/>
          <w:i/>
          <w:iCs/>
        </w:rPr>
        <w:t>tribes</w:t>
      </w:r>
      <w:r>
        <w:rPr>
          <w:rFonts w:ascii="Arial" w:hAnsi="Arial" w:cs="Arial"/>
        </w:rPr>
        <w:t xml:space="preserve"> mentioned beginning in verse 9 would </w:t>
      </w:r>
      <w:r w:rsidR="00E317C1">
        <w:rPr>
          <w:rFonts w:ascii="Arial" w:hAnsi="Arial" w:cs="Arial"/>
        </w:rPr>
        <w:t>continue the discussion about</w:t>
      </w:r>
      <w:r>
        <w:rPr>
          <w:rFonts w:ascii="Arial" w:hAnsi="Arial" w:cs="Arial"/>
        </w:rPr>
        <w:t xml:space="preserve"> the </w:t>
      </w:r>
      <w:r w:rsidRPr="00E317C1">
        <w:rPr>
          <w:rFonts w:ascii="Arial" w:hAnsi="Arial" w:cs="Arial"/>
          <w:i/>
          <w:iCs/>
        </w:rPr>
        <w:t>tribes</w:t>
      </w:r>
      <w:r>
        <w:rPr>
          <w:rFonts w:ascii="Arial" w:hAnsi="Arial" w:cs="Arial"/>
        </w:rPr>
        <w:t xml:space="preserve"> of Israel. Rather, </w:t>
      </w:r>
      <w:r w:rsidR="00E317C1">
        <w:rPr>
          <w:rFonts w:ascii="Arial" w:hAnsi="Arial" w:cs="Arial"/>
        </w:rPr>
        <w:t xml:space="preserve">there is a </w:t>
      </w:r>
      <w:r w:rsidR="00A30F26">
        <w:rPr>
          <w:rFonts w:ascii="Arial" w:hAnsi="Arial" w:cs="Arial"/>
        </w:rPr>
        <w:t xml:space="preserve">contrast </w:t>
      </w:r>
      <w:r w:rsidR="00E317C1">
        <w:rPr>
          <w:rFonts w:ascii="Arial" w:hAnsi="Arial" w:cs="Arial"/>
        </w:rPr>
        <w:t>strongly implied</w:t>
      </w:r>
      <w:r>
        <w:rPr>
          <w:rFonts w:ascii="Arial" w:hAnsi="Arial" w:cs="Arial"/>
        </w:rPr>
        <w:t xml:space="preserve"> here between Israel and the </w:t>
      </w:r>
      <w:r w:rsidRPr="00E97996">
        <w:rPr>
          <w:rFonts w:ascii="Arial" w:hAnsi="Arial" w:cs="Arial"/>
          <w:i/>
          <w:iCs/>
        </w:rPr>
        <w:t>nations</w:t>
      </w:r>
      <w:r>
        <w:rPr>
          <w:rFonts w:ascii="Arial" w:hAnsi="Arial" w:cs="Arial"/>
        </w:rPr>
        <w:t>.</w:t>
      </w:r>
      <w:r w:rsidR="00EF34EC">
        <w:rPr>
          <w:rFonts w:ascii="Arial" w:hAnsi="Arial" w:cs="Arial"/>
        </w:rPr>
        <w:t xml:space="preserve"> Fruchtenbaum said that “… John sees a multitude of Gentiles </w:t>
      </w:r>
      <w:r w:rsidR="00EF34EC">
        <w:rPr>
          <w:rFonts w:ascii="Arial" w:hAnsi="Arial" w:cs="Arial"/>
        </w:rPr>
        <w:lastRenderedPageBreak/>
        <w:t>from every nationality….”</w:t>
      </w:r>
      <w:r w:rsidR="00EF34EC">
        <w:rPr>
          <w:rStyle w:val="FootnoteReference"/>
          <w:rFonts w:ascii="Arial" w:hAnsi="Arial" w:cs="Arial"/>
        </w:rPr>
        <w:footnoteReference w:id="26"/>
      </w:r>
      <w:r w:rsidR="004F125D">
        <w:rPr>
          <w:rFonts w:ascii="Arial" w:hAnsi="Arial" w:cs="Arial"/>
        </w:rPr>
        <w:t xml:space="preserve"> MacArthur wrote that they are simply, “All the earth’s people groups</w:t>
      </w:r>
      <w:r w:rsidR="00EA0F9D">
        <w:rPr>
          <w:rFonts w:ascii="Arial" w:hAnsi="Arial" w:cs="Arial"/>
        </w:rPr>
        <w:t>,</w:t>
      </w:r>
      <w:r w:rsidR="004F125D">
        <w:rPr>
          <w:rFonts w:ascii="Arial" w:hAnsi="Arial" w:cs="Arial"/>
        </w:rPr>
        <w:t>”</w:t>
      </w:r>
      <w:r w:rsidR="004F125D">
        <w:rPr>
          <w:rStyle w:val="FootnoteReference"/>
          <w:rFonts w:ascii="Arial" w:hAnsi="Arial" w:cs="Arial"/>
        </w:rPr>
        <w:footnoteReference w:id="27"/>
      </w:r>
      <w:r w:rsidR="00EA0F9D">
        <w:rPr>
          <w:rFonts w:ascii="Arial" w:hAnsi="Arial" w:cs="Arial"/>
        </w:rPr>
        <w:t xml:space="preserve"> and stated, “Those four terms … encompass all of humanity.”</w:t>
      </w:r>
      <w:r w:rsidR="00EA0F9D">
        <w:rPr>
          <w:rStyle w:val="FootnoteReference"/>
          <w:rFonts w:ascii="Arial" w:hAnsi="Arial" w:cs="Arial"/>
        </w:rPr>
        <w:footnoteReference w:id="28"/>
      </w:r>
    </w:p>
    <w:p w14:paraId="682E25CB" w14:textId="6AE5DDDA" w:rsidR="001B14DA" w:rsidRDefault="00A30F26" w:rsidP="00380934">
      <w:pPr>
        <w:spacing w:line="259" w:lineRule="auto"/>
        <w:rPr>
          <w:rFonts w:ascii="Arial" w:hAnsi="Arial" w:cs="Arial"/>
        </w:rPr>
      </w:pPr>
      <w:r>
        <w:rPr>
          <w:rFonts w:ascii="Arial" w:hAnsi="Arial" w:cs="Arial"/>
        </w:rPr>
        <w:t xml:space="preserve">Leading off a string of documentation from dispensational commentators, we read the words of </w:t>
      </w:r>
      <w:r w:rsidR="001B14DA">
        <w:rPr>
          <w:rFonts w:ascii="Arial" w:hAnsi="Arial" w:cs="Arial"/>
        </w:rPr>
        <w:t>Robert Thomas:</w:t>
      </w:r>
    </w:p>
    <w:p w14:paraId="38EF44A6" w14:textId="77CDBE4E" w:rsidR="001B14DA" w:rsidRPr="00895E62" w:rsidRDefault="001B14DA" w:rsidP="00895E62">
      <w:pPr>
        <w:spacing w:line="259" w:lineRule="auto"/>
        <w:ind w:left="720"/>
        <w:rPr>
          <w:rFonts w:ascii="Arial Narrow" w:hAnsi="Arial Narrow" w:cs="Arial"/>
        </w:rPr>
      </w:pPr>
      <w:r w:rsidRPr="00895E62">
        <w:rPr>
          <w:rFonts w:ascii="Arial Narrow" w:hAnsi="Arial Narrow" w:cs="Arial"/>
        </w:rPr>
        <w:t>The best solution is to identify this vast crow</w:t>
      </w:r>
      <w:r w:rsidR="00895E62" w:rsidRPr="00895E62">
        <w:rPr>
          <w:rFonts w:ascii="Arial Narrow" w:hAnsi="Arial Narrow" w:cs="Arial"/>
        </w:rPr>
        <w:t>d</w:t>
      </w:r>
      <w:r w:rsidRPr="00895E62">
        <w:rPr>
          <w:rFonts w:ascii="Arial Narrow" w:hAnsi="Arial Narrow" w:cs="Arial"/>
        </w:rPr>
        <w:t xml:space="preserve"> as Gentile and Jewish believers who have died either natural or violent deaths during the period of the first six seals and come out from the Great Tribulation.</w:t>
      </w:r>
      <w:r w:rsidR="00895E62" w:rsidRPr="00895E62">
        <w:rPr>
          <w:rFonts w:ascii="Arial Narrow" w:hAnsi="Arial Narrow" w:cs="Arial"/>
        </w:rPr>
        <w:t xml:space="preserve"> </w:t>
      </w:r>
      <w:r w:rsidRPr="00895E62">
        <w:rPr>
          <w:rFonts w:ascii="Arial Narrow" w:hAnsi="Arial Narrow" w:cs="Arial"/>
        </w:rPr>
        <w:t>The universality of terminology agrees with this….</w:t>
      </w:r>
      <w:r w:rsidRPr="00895E62">
        <w:rPr>
          <w:rStyle w:val="FootnoteReference"/>
          <w:rFonts w:ascii="Arial Narrow" w:hAnsi="Arial Narrow" w:cs="Arial"/>
        </w:rPr>
        <w:footnoteReference w:id="29"/>
      </w:r>
    </w:p>
    <w:p w14:paraId="25B67FA7" w14:textId="1EEAB42B" w:rsidR="00796426" w:rsidRDefault="00796426" w:rsidP="00380934">
      <w:pPr>
        <w:spacing w:line="259" w:lineRule="auto"/>
        <w:rPr>
          <w:rFonts w:ascii="Arial" w:hAnsi="Arial" w:cs="Arial"/>
        </w:rPr>
      </w:pPr>
      <w:r>
        <w:rPr>
          <w:rFonts w:ascii="Arial" w:hAnsi="Arial" w:cs="Arial"/>
        </w:rPr>
        <w:t>Walvoord stated:</w:t>
      </w:r>
    </w:p>
    <w:p w14:paraId="21EDA9EA" w14:textId="56B64CAD" w:rsidR="00796426" w:rsidRPr="00796426" w:rsidRDefault="00796426" w:rsidP="00796426">
      <w:pPr>
        <w:spacing w:line="259" w:lineRule="auto"/>
        <w:ind w:left="720"/>
        <w:rPr>
          <w:rFonts w:ascii="Arial Narrow" w:hAnsi="Arial Narrow" w:cs="Arial"/>
        </w:rPr>
      </w:pPr>
      <w:r>
        <w:rPr>
          <w:rFonts w:ascii="Arial Narrow" w:hAnsi="Arial Narrow" w:cs="Arial"/>
        </w:rPr>
        <w:t>The second half of chapter 7 of Revelation demonstrates that not only will many be saved in Israel but also many Gentiles will come to Christ in the great tribulation. … In contrast to those coming from the twelve tribes as pictured earlier in the chapter, this throng comes from all nations.</w:t>
      </w:r>
      <w:r>
        <w:rPr>
          <w:rStyle w:val="FootnoteReference"/>
          <w:rFonts w:ascii="Arial Narrow" w:hAnsi="Arial Narrow" w:cs="Arial"/>
        </w:rPr>
        <w:footnoteReference w:id="30"/>
      </w:r>
    </w:p>
    <w:p w14:paraId="7CFC06DD" w14:textId="23CCDD36" w:rsidR="00F32161" w:rsidRDefault="00F32161" w:rsidP="00380934">
      <w:pPr>
        <w:spacing w:line="259" w:lineRule="auto"/>
        <w:rPr>
          <w:rFonts w:ascii="Arial" w:hAnsi="Arial" w:cs="Arial"/>
        </w:rPr>
      </w:pPr>
      <w:r>
        <w:rPr>
          <w:rFonts w:ascii="Arial" w:hAnsi="Arial" w:cs="Arial"/>
        </w:rPr>
        <w:t xml:space="preserve">Wiersbe </w:t>
      </w:r>
      <w:r w:rsidR="00A30F26">
        <w:rPr>
          <w:rFonts w:ascii="Arial" w:hAnsi="Arial" w:cs="Arial"/>
        </w:rPr>
        <w:t>dealt with this issue</w:t>
      </w:r>
      <w:r>
        <w:rPr>
          <w:rFonts w:ascii="Arial" w:hAnsi="Arial" w:cs="Arial"/>
        </w:rPr>
        <w:t xml:space="preserve"> succinctly, stating:</w:t>
      </w:r>
    </w:p>
    <w:p w14:paraId="37695EB0" w14:textId="0B2ADB3D" w:rsidR="00F32161" w:rsidRDefault="00F32161" w:rsidP="00F32161">
      <w:pPr>
        <w:spacing w:line="259" w:lineRule="auto"/>
        <w:ind w:left="720"/>
        <w:rPr>
          <w:rFonts w:ascii="Arial Narrow" w:hAnsi="Arial Narrow" w:cs="Arial"/>
        </w:rPr>
      </w:pPr>
      <w:r>
        <w:rPr>
          <w:rFonts w:ascii="Arial Narrow" w:hAnsi="Arial Narrow" w:cs="Arial"/>
        </w:rPr>
        <w:t>There is no doubt as to who this multitude is, because one of the elders explained it to John (Rev. 7:14): they are Gentiles who have been saved through faith in Christ during the Tribulation.</w:t>
      </w:r>
      <w:r w:rsidR="00E105F5">
        <w:rPr>
          <w:rFonts w:ascii="Arial Narrow" w:hAnsi="Arial Narrow" w:cs="Arial"/>
        </w:rPr>
        <w:t xml:space="preserve"> … John himself did not know who they were! If they had been Old Testament believers, or the church, John would have recognized them. That the elder had to tell John who they were suggests that they are a special people, which, indeed, they are.</w:t>
      </w:r>
      <w:r w:rsidR="00E105F5">
        <w:rPr>
          <w:rStyle w:val="FootnoteReference"/>
          <w:rFonts w:ascii="Arial Narrow" w:hAnsi="Arial Narrow" w:cs="Arial"/>
        </w:rPr>
        <w:footnoteReference w:id="31"/>
      </w:r>
    </w:p>
    <w:p w14:paraId="5038D858" w14:textId="77777777" w:rsidR="00E73C7F" w:rsidRDefault="00E73C7F" w:rsidP="00F32161">
      <w:pPr>
        <w:tabs>
          <w:tab w:val="left" w:pos="3920"/>
        </w:tabs>
        <w:rPr>
          <w:rFonts w:ascii="Arial" w:hAnsi="Arial" w:cs="Arial"/>
        </w:rPr>
      </w:pPr>
      <w:r w:rsidRPr="00E73C7F">
        <w:rPr>
          <w:rFonts w:ascii="Arial" w:hAnsi="Arial" w:cs="Arial"/>
        </w:rPr>
        <w:t>Levy writes:</w:t>
      </w:r>
    </w:p>
    <w:p w14:paraId="4D9CD084" w14:textId="6253BF98" w:rsidR="00F32161" w:rsidRPr="00E73C7F" w:rsidRDefault="00E73C7F" w:rsidP="00E73C7F">
      <w:pPr>
        <w:tabs>
          <w:tab w:val="left" w:pos="3920"/>
        </w:tabs>
        <w:spacing w:line="259" w:lineRule="auto"/>
        <w:ind w:left="720"/>
        <w:rPr>
          <w:rFonts w:ascii="Arial Narrow" w:hAnsi="Arial Narrow" w:cs="Arial"/>
        </w:rPr>
      </w:pPr>
      <w:r w:rsidRPr="00E73C7F">
        <w:rPr>
          <w:rFonts w:ascii="Arial Narrow" w:hAnsi="Arial Narrow" w:cs="Arial"/>
        </w:rPr>
        <w:t>Who is this multitude of people</w:t>
      </w:r>
      <w:r>
        <w:rPr>
          <w:rFonts w:ascii="Arial Narrow" w:hAnsi="Arial Narrow" w:cs="Arial"/>
        </w:rPr>
        <w:t>? They are not the 144,000 mentioned earlier. The first group is exclusively Jewish, whereas this new multitude is a mixture of Gentile and Jewish believers. This group is a vast multitude of people who became believers during the Tribulation, many of whom died violent deaths.</w:t>
      </w:r>
      <w:r w:rsidR="008F0E43">
        <w:rPr>
          <w:rStyle w:val="FootnoteReference"/>
          <w:rFonts w:ascii="Arial Narrow" w:hAnsi="Arial Narrow" w:cs="Arial"/>
        </w:rPr>
        <w:footnoteReference w:id="32"/>
      </w:r>
      <w:r w:rsidR="00F32161" w:rsidRPr="00E73C7F">
        <w:rPr>
          <w:rFonts w:ascii="Arial Narrow" w:hAnsi="Arial Narrow" w:cs="Arial"/>
        </w:rPr>
        <w:tab/>
      </w:r>
    </w:p>
    <w:p w14:paraId="08895812" w14:textId="054F13CC" w:rsidR="009B5FE7" w:rsidRDefault="009B5FE7" w:rsidP="00380934">
      <w:pPr>
        <w:spacing w:line="259" w:lineRule="auto"/>
        <w:rPr>
          <w:rFonts w:ascii="Arial" w:hAnsi="Arial" w:cs="Arial"/>
        </w:rPr>
      </w:pPr>
      <w:r>
        <w:rPr>
          <w:rFonts w:ascii="Arial" w:hAnsi="Arial" w:cs="Arial"/>
        </w:rPr>
        <w:t>Hindson state</w:t>
      </w:r>
      <w:r w:rsidR="00E24906">
        <w:rPr>
          <w:rFonts w:ascii="Arial" w:hAnsi="Arial" w:cs="Arial"/>
        </w:rPr>
        <w:t>d</w:t>
      </w:r>
      <w:r>
        <w:rPr>
          <w:rFonts w:ascii="Arial" w:hAnsi="Arial" w:cs="Arial"/>
        </w:rPr>
        <w:t>:</w:t>
      </w:r>
    </w:p>
    <w:p w14:paraId="2219C595" w14:textId="07C550B0" w:rsidR="009B5FE7" w:rsidRDefault="009B5FE7" w:rsidP="009B5FE7">
      <w:pPr>
        <w:spacing w:line="259" w:lineRule="auto"/>
        <w:ind w:left="720"/>
        <w:rPr>
          <w:rFonts w:ascii="Arial Narrow" w:hAnsi="Arial Narrow" w:cs="Arial"/>
        </w:rPr>
      </w:pPr>
      <w:r>
        <w:rPr>
          <w:rFonts w:ascii="Arial Narrow" w:hAnsi="Arial Narrow" w:cs="Arial"/>
        </w:rPr>
        <w:t>The innumerable multitude is not just Jews from the twelve tribes of Israel. They are a host of people from every nation (Gentiles and Jews) and are so great in number they cannot humanly be counted.</w:t>
      </w:r>
    </w:p>
    <w:p w14:paraId="7C320F78" w14:textId="15047E20" w:rsidR="009B5FE7" w:rsidRPr="009B5FE7" w:rsidRDefault="00A30F26" w:rsidP="009B5FE7">
      <w:pPr>
        <w:spacing w:line="259" w:lineRule="auto"/>
        <w:ind w:left="720"/>
        <w:rPr>
          <w:rFonts w:ascii="Arial Narrow" w:hAnsi="Arial Narrow" w:cs="Arial"/>
        </w:rPr>
      </w:pPr>
      <w:r>
        <w:rPr>
          <w:rFonts w:ascii="Arial Narrow" w:hAnsi="Arial Narrow" w:cs="Arial"/>
        </w:rPr>
        <w:lastRenderedPageBreak/>
        <w:t xml:space="preserve">… </w:t>
      </w:r>
      <w:r w:rsidR="009B5FE7">
        <w:rPr>
          <w:rFonts w:ascii="Arial Narrow" w:hAnsi="Arial Narrow" w:cs="Arial"/>
        </w:rPr>
        <w:t xml:space="preserve">The partitive </w:t>
      </w:r>
      <w:r w:rsidR="009B5FE7" w:rsidRPr="009B5FE7">
        <w:rPr>
          <w:rFonts w:ascii="Arial Narrow" w:hAnsi="Arial Narrow" w:cs="Arial"/>
          <w:i/>
          <w:iCs/>
        </w:rPr>
        <w:t>ek</w:t>
      </w:r>
      <w:r w:rsidR="009B5FE7">
        <w:rPr>
          <w:rFonts w:ascii="Arial Narrow" w:hAnsi="Arial Narrow" w:cs="Arial"/>
        </w:rPr>
        <w:t xml:space="preserve"> (“from”) means only some from every one of these groups</w:t>
      </w:r>
      <w:r w:rsidR="00180BA9">
        <w:rPr>
          <w:rFonts w:ascii="Arial Narrow" w:hAnsi="Arial Narrow" w:cs="Arial"/>
        </w:rPr>
        <w:t xml:space="preserve"> [</w:t>
      </w:r>
      <w:r w:rsidR="009E3273">
        <w:rPr>
          <w:rFonts w:ascii="Arial Narrow" w:hAnsi="Arial Narrow" w:cs="Arial"/>
        </w:rPr>
        <w:t>“</w:t>
      </w:r>
      <w:r w:rsidR="00180BA9">
        <w:rPr>
          <w:rFonts w:ascii="Arial Narrow" w:hAnsi="Arial Narrow" w:cs="Arial"/>
        </w:rPr>
        <w:t>nation</w:t>
      </w:r>
      <w:r w:rsidR="00721F79">
        <w:rPr>
          <w:rFonts w:ascii="Arial Narrow" w:hAnsi="Arial Narrow" w:cs="Arial"/>
        </w:rPr>
        <w:t>s</w:t>
      </w:r>
      <w:r w:rsidR="00180BA9">
        <w:rPr>
          <w:rFonts w:ascii="Arial Narrow" w:hAnsi="Arial Narrow" w:cs="Arial"/>
        </w:rPr>
        <w:t>, tribes, people</w:t>
      </w:r>
      <w:r w:rsidR="00721F79">
        <w:rPr>
          <w:rFonts w:ascii="Arial Narrow" w:hAnsi="Arial Narrow" w:cs="Arial"/>
        </w:rPr>
        <w:t>s,</w:t>
      </w:r>
      <w:r w:rsidR="00180BA9">
        <w:rPr>
          <w:rFonts w:ascii="Arial Narrow" w:hAnsi="Arial Narrow" w:cs="Arial"/>
        </w:rPr>
        <w:t xml:space="preserve"> and tongue</w:t>
      </w:r>
      <w:r w:rsidR="00721F79">
        <w:rPr>
          <w:rFonts w:ascii="Arial Narrow" w:hAnsi="Arial Narrow" w:cs="Arial"/>
        </w:rPr>
        <w:t>s</w:t>
      </w:r>
      <w:r w:rsidR="00122300">
        <w:rPr>
          <w:rFonts w:ascii="Arial Narrow" w:hAnsi="Arial Narrow" w:cs="Arial"/>
        </w:rPr>
        <w:t>”</w:t>
      </w:r>
      <w:r w:rsidR="00180BA9">
        <w:rPr>
          <w:rFonts w:ascii="Arial Narrow" w:hAnsi="Arial Narrow" w:cs="Arial"/>
        </w:rPr>
        <w:t>]</w:t>
      </w:r>
      <w:r w:rsidR="009B5FE7">
        <w:rPr>
          <w:rFonts w:ascii="Arial Narrow" w:hAnsi="Arial Narrow" w:cs="Arial"/>
        </w:rPr>
        <w:t xml:space="preserve"> will be represented.</w:t>
      </w:r>
      <w:r w:rsidR="00180BA9">
        <w:rPr>
          <w:rStyle w:val="FootnoteReference"/>
          <w:rFonts w:ascii="Arial Narrow" w:hAnsi="Arial Narrow" w:cs="Arial"/>
        </w:rPr>
        <w:footnoteReference w:id="33"/>
      </w:r>
    </w:p>
    <w:p w14:paraId="6327046F" w14:textId="189C5C85" w:rsidR="00E8761D" w:rsidRDefault="002048DC" w:rsidP="00380934">
      <w:pPr>
        <w:spacing w:line="259" w:lineRule="auto"/>
        <w:rPr>
          <w:rFonts w:ascii="Arial" w:hAnsi="Arial" w:cs="Arial"/>
        </w:rPr>
      </w:pPr>
      <w:r w:rsidRPr="002048DC">
        <w:rPr>
          <w:rFonts w:ascii="Arial" w:hAnsi="Arial" w:cs="Arial"/>
        </w:rPr>
        <w:t xml:space="preserve">Ironside </w:t>
      </w:r>
      <w:r>
        <w:rPr>
          <w:rFonts w:ascii="Arial" w:hAnsi="Arial" w:cs="Arial"/>
        </w:rPr>
        <w:t xml:space="preserve">definitely agrees that these </w:t>
      </w:r>
      <w:r w:rsidRPr="002048DC">
        <w:rPr>
          <w:rFonts w:ascii="Arial" w:hAnsi="Arial" w:cs="Arial"/>
          <w:i/>
          <w:iCs/>
        </w:rPr>
        <w:t>tribes</w:t>
      </w:r>
      <w:r>
        <w:rPr>
          <w:rFonts w:ascii="Arial" w:hAnsi="Arial" w:cs="Arial"/>
        </w:rPr>
        <w:t xml:space="preserve"> are composed of Gentiles, but s</w:t>
      </w:r>
      <w:r w:rsidR="00721F79">
        <w:rPr>
          <w:rFonts w:ascii="Arial" w:hAnsi="Arial" w:cs="Arial"/>
        </w:rPr>
        <w:t>aw</w:t>
      </w:r>
      <w:r>
        <w:rPr>
          <w:rFonts w:ascii="Arial" w:hAnsi="Arial" w:cs="Arial"/>
        </w:rPr>
        <w:t xml:space="preserve"> them—not in heaven—but</w:t>
      </w:r>
      <w:r w:rsidR="00721F79">
        <w:rPr>
          <w:rFonts w:ascii="Arial" w:hAnsi="Arial" w:cs="Arial"/>
        </w:rPr>
        <w:t xml:space="preserve"> specifically</w:t>
      </w:r>
      <w:r>
        <w:rPr>
          <w:rFonts w:ascii="Arial" w:hAnsi="Arial" w:cs="Arial"/>
        </w:rPr>
        <w:t xml:space="preserve"> in “the millennial temple.”</w:t>
      </w:r>
      <w:r w:rsidR="00E8761D">
        <w:rPr>
          <w:rStyle w:val="FootnoteReference"/>
          <w:rFonts w:ascii="Arial" w:hAnsi="Arial" w:cs="Arial"/>
        </w:rPr>
        <w:footnoteReference w:id="34"/>
      </w:r>
      <w:r w:rsidR="00E8761D">
        <w:rPr>
          <w:rFonts w:ascii="Arial" w:hAnsi="Arial" w:cs="Arial"/>
        </w:rPr>
        <w:t xml:space="preserve"> He state</w:t>
      </w:r>
      <w:r w:rsidR="00721F79">
        <w:rPr>
          <w:rFonts w:ascii="Arial" w:hAnsi="Arial" w:cs="Arial"/>
        </w:rPr>
        <w:t>d</w:t>
      </w:r>
      <w:r w:rsidR="00E8761D">
        <w:rPr>
          <w:rFonts w:ascii="Arial" w:hAnsi="Arial" w:cs="Arial"/>
        </w:rPr>
        <w:t>:</w:t>
      </w:r>
    </w:p>
    <w:p w14:paraId="3F1FE845" w14:textId="7686FB48" w:rsidR="002048DC" w:rsidRPr="00E8761D" w:rsidRDefault="002048DC" w:rsidP="00E8761D">
      <w:pPr>
        <w:spacing w:line="259" w:lineRule="auto"/>
        <w:ind w:left="720"/>
        <w:rPr>
          <w:rFonts w:ascii="Arial Narrow" w:hAnsi="Arial Narrow" w:cs="Arial"/>
        </w:rPr>
      </w:pPr>
      <w:r w:rsidRPr="00E8761D">
        <w:rPr>
          <w:rFonts w:ascii="Arial Narrow" w:hAnsi="Arial Narrow" w:cs="Arial"/>
        </w:rPr>
        <w:t>This great multitude embraces the Gentile nations who will enter into millennial blessing</w:t>
      </w:r>
      <w:r w:rsidR="00E8761D" w:rsidRPr="00E8761D">
        <w:rPr>
          <w:rFonts w:ascii="Arial Narrow" w:hAnsi="Arial Narrow" w:cs="Arial"/>
        </w:rPr>
        <w:t>. It is the great ingathering of the coming dispensation, when … a vast throng from all parts of the earth will be redeemed to God by the blood of the Lamb, and will enter into the earthly kingdom of our Lord. During the dark days of the great tribulation they will heed the testimony which will be carried to the ends of the earth by Jewish missionaries….</w:t>
      </w:r>
      <w:r w:rsidR="00E8761D">
        <w:rPr>
          <w:rStyle w:val="FootnoteReference"/>
          <w:rFonts w:ascii="Arial Narrow" w:hAnsi="Arial Narrow" w:cs="Arial"/>
        </w:rPr>
        <w:footnoteReference w:id="35"/>
      </w:r>
    </w:p>
    <w:p w14:paraId="0C877A7C" w14:textId="2F37E581" w:rsidR="00B70BCC" w:rsidRDefault="00B70BCC" w:rsidP="00380934">
      <w:pPr>
        <w:spacing w:line="259" w:lineRule="auto"/>
        <w:rPr>
          <w:rFonts w:ascii="Arial" w:hAnsi="Arial" w:cs="Arial"/>
        </w:rPr>
      </w:pPr>
      <w:r>
        <w:rPr>
          <w:rFonts w:ascii="Arial" w:hAnsi="Arial" w:cs="Arial"/>
        </w:rPr>
        <w:t>Pentecost agreed, stating:</w:t>
      </w:r>
    </w:p>
    <w:p w14:paraId="6CDFE23C" w14:textId="46914400" w:rsidR="00B70BCC" w:rsidRPr="00B70BCC" w:rsidRDefault="00B70BCC" w:rsidP="00B70BCC">
      <w:pPr>
        <w:spacing w:line="259" w:lineRule="auto"/>
        <w:ind w:left="720"/>
        <w:rPr>
          <w:rFonts w:ascii="Arial Narrow" w:hAnsi="Arial Narrow" w:cs="Arial"/>
        </w:rPr>
      </w:pPr>
      <w:r>
        <w:rPr>
          <w:rFonts w:ascii="Arial Narrow" w:hAnsi="Arial Narrow" w:cs="Arial"/>
        </w:rPr>
        <w:t>It is also God’s purpose to populate the millennium with a multitude of saved Gentiles, who are redeemed through the preaching of the believing remnant. This is accomplished in the multitude from “all nations, and kindreds, and people, and tongues” (Rev. 7:9) and in the “sheep” (Matt. 25:31-46) that enter the millennial age.</w:t>
      </w:r>
      <w:r>
        <w:rPr>
          <w:rStyle w:val="FootnoteReference"/>
          <w:rFonts w:ascii="Arial Narrow" w:hAnsi="Arial Narrow" w:cs="Arial"/>
        </w:rPr>
        <w:footnoteReference w:id="36"/>
      </w:r>
    </w:p>
    <w:p w14:paraId="7B3FFC9E" w14:textId="656D6BE8" w:rsidR="00B70BCC" w:rsidRDefault="00DA4D01" w:rsidP="00380934">
      <w:pPr>
        <w:spacing w:line="259" w:lineRule="auto"/>
        <w:rPr>
          <w:rFonts w:ascii="Arial" w:hAnsi="Arial" w:cs="Arial"/>
        </w:rPr>
      </w:pPr>
      <w:r>
        <w:rPr>
          <w:rFonts w:ascii="Arial" w:hAnsi="Arial" w:cs="Arial"/>
        </w:rPr>
        <w:t>He also calls this group “saved Gentiles”</w:t>
      </w:r>
      <w:r>
        <w:rPr>
          <w:rStyle w:val="FootnoteReference"/>
          <w:rFonts w:ascii="Arial" w:hAnsi="Arial" w:cs="Arial"/>
        </w:rPr>
        <w:footnoteReference w:id="37"/>
      </w:r>
      <w:r>
        <w:rPr>
          <w:rFonts w:ascii="Arial" w:hAnsi="Arial" w:cs="Arial"/>
        </w:rPr>
        <w:t xml:space="preserve"> in another reference.</w:t>
      </w:r>
      <w:r w:rsidR="00721F79">
        <w:rPr>
          <w:rFonts w:ascii="Arial" w:hAnsi="Arial" w:cs="Arial"/>
        </w:rPr>
        <w:t xml:space="preserve"> Whether they are seen here in heaven—the view of the </w:t>
      </w:r>
      <w:r w:rsidR="00A30F26">
        <w:rPr>
          <w:rFonts w:ascii="Arial" w:hAnsi="Arial" w:cs="Arial"/>
        </w:rPr>
        <w:t>writer</w:t>
      </w:r>
      <w:r w:rsidR="00721F79">
        <w:rPr>
          <w:rFonts w:ascii="Arial" w:hAnsi="Arial" w:cs="Arial"/>
        </w:rPr>
        <w:t xml:space="preserve"> of this paper—or in the millennial kingdom makes little difference as to the identity and magnitude of the group being referenced.</w:t>
      </w:r>
    </w:p>
    <w:p w14:paraId="4E6C39E4" w14:textId="4472980D" w:rsidR="00ED296C" w:rsidRPr="002048DC" w:rsidRDefault="00ED296C" w:rsidP="00380934">
      <w:pPr>
        <w:spacing w:line="259" w:lineRule="auto"/>
        <w:rPr>
          <w:rFonts w:ascii="Arial" w:hAnsi="Arial" w:cs="Arial"/>
        </w:rPr>
      </w:pPr>
      <w:r w:rsidRPr="002048DC">
        <w:rPr>
          <w:rFonts w:ascii="Arial" w:hAnsi="Arial" w:cs="Arial"/>
        </w:rPr>
        <w:t>De Haan stated,</w:t>
      </w:r>
    </w:p>
    <w:p w14:paraId="2EF7062F" w14:textId="34069373" w:rsidR="00ED296C" w:rsidRDefault="00ED296C" w:rsidP="00ED296C">
      <w:pPr>
        <w:spacing w:line="259" w:lineRule="auto"/>
        <w:ind w:left="720"/>
        <w:rPr>
          <w:rFonts w:ascii="Arial Narrow" w:hAnsi="Arial Narrow" w:cs="Arial"/>
        </w:rPr>
      </w:pPr>
      <w:r>
        <w:rPr>
          <w:rFonts w:ascii="Arial Narrow" w:hAnsi="Arial Narrow" w:cs="Arial"/>
        </w:rPr>
        <w:t>… t</w:t>
      </w:r>
      <w:r w:rsidRPr="00ED296C">
        <w:rPr>
          <w:rFonts w:ascii="Arial Narrow" w:hAnsi="Arial Narrow" w:cs="Arial"/>
        </w:rPr>
        <w:t xml:space="preserve">he </w:t>
      </w:r>
      <w:r>
        <w:rPr>
          <w:rFonts w:ascii="Arial Narrow" w:hAnsi="Arial Narrow" w:cs="Arial"/>
        </w:rPr>
        <w:t>great masses in the world who have never heard the Gospel of God’s grace will hear the message in the Tribulation from the lips of these 144,000 Israelites, and as a result a great number will be saved, most of whom will be martyred….</w:t>
      </w:r>
      <w:r>
        <w:rPr>
          <w:rStyle w:val="FootnoteReference"/>
          <w:rFonts w:ascii="Arial Narrow" w:hAnsi="Arial Narrow" w:cs="Arial"/>
        </w:rPr>
        <w:footnoteReference w:id="38"/>
      </w:r>
    </w:p>
    <w:p w14:paraId="63A3E99B" w14:textId="77777777" w:rsidR="00A30F26" w:rsidRDefault="00ED296C" w:rsidP="00ED296C">
      <w:pPr>
        <w:spacing w:line="259" w:lineRule="auto"/>
        <w:rPr>
          <w:rFonts w:ascii="Arial" w:hAnsi="Arial" w:cs="Arial"/>
        </w:rPr>
      </w:pPr>
      <w:r w:rsidRPr="00ED296C">
        <w:rPr>
          <w:rFonts w:ascii="Arial" w:hAnsi="Arial" w:cs="Arial"/>
        </w:rPr>
        <w:t xml:space="preserve">He goes on to make his point </w:t>
      </w:r>
      <w:r>
        <w:rPr>
          <w:rFonts w:ascii="Arial" w:hAnsi="Arial" w:cs="Arial"/>
        </w:rPr>
        <w:t>unmistakably clear: “a great multitude of Gentiles are saved.”</w:t>
      </w:r>
      <w:r>
        <w:rPr>
          <w:rStyle w:val="FootnoteReference"/>
          <w:rFonts w:ascii="Arial" w:hAnsi="Arial" w:cs="Arial"/>
        </w:rPr>
        <w:footnoteReference w:id="39"/>
      </w:r>
    </w:p>
    <w:p w14:paraId="686FC2E9" w14:textId="5206A2E4" w:rsidR="00A76678" w:rsidRDefault="00A76678" w:rsidP="00ED296C">
      <w:pPr>
        <w:spacing w:line="259" w:lineRule="auto"/>
        <w:rPr>
          <w:rFonts w:ascii="Arial" w:hAnsi="Arial" w:cs="Arial"/>
        </w:rPr>
      </w:pPr>
      <w:r>
        <w:rPr>
          <w:rFonts w:ascii="Arial" w:hAnsi="Arial" w:cs="Arial"/>
        </w:rPr>
        <w:lastRenderedPageBreak/>
        <w:t>Kroll adds, likewise: “An election out of Israel [the 144,000] will be redeemed with an innumerable multitude of Gentiles.”</w:t>
      </w:r>
      <w:r>
        <w:rPr>
          <w:rStyle w:val="FootnoteReference"/>
          <w:rFonts w:ascii="Arial" w:hAnsi="Arial" w:cs="Arial"/>
        </w:rPr>
        <w:footnoteReference w:id="40"/>
      </w:r>
      <w:r w:rsidR="007F6A76">
        <w:rPr>
          <w:rFonts w:ascii="Arial" w:hAnsi="Arial" w:cs="Arial"/>
        </w:rPr>
        <w:t xml:space="preserve"> Ryrie stated, “This group is composed of many nationalities.”</w:t>
      </w:r>
      <w:r w:rsidR="007F6A76">
        <w:rPr>
          <w:rStyle w:val="FootnoteReference"/>
          <w:rFonts w:ascii="Arial" w:hAnsi="Arial" w:cs="Arial"/>
        </w:rPr>
        <w:footnoteReference w:id="41"/>
      </w:r>
    </w:p>
    <w:p w14:paraId="7D0B4D27" w14:textId="4CF4FC42" w:rsidR="00B35355" w:rsidRDefault="00B35355" w:rsidP="00ED296C">
      <w:pPr>
        <w:spacing w:line="259" w:lineRule="auto"/>
        <w:rPr>
          <w:rFonts w:ascii="Arial" w:hAnsi="Arial" w:cs="Arial"/>
        </w:rPr>
      </w:pPr>
      <w:r>
        <w:rPr>
          <w:rFonts w:ascii="Arial" w:hAnsi="Arial" w:cs="Arial"/>
        </w:rPr>
        <w:t xml:space="preserve">Price sums it up well: “… the 144,000 Jewish </w:t>
      </w:r>
      <w:r w:rsidRPr="0088180A">
        <w:rPr>
          <w:rFonts w:ascii="Arial" w:hAnsi="Arial" w:cs="Arial"/>
        </w:rPr>
        <w:t>witnesses … ministry</w:t>
      </w:r>
      <w:r>
        <w:rPr>
          <w:rFonts w:ascii="Arial" w:hAnsi="Arial" w:cs="Arial"/>
        </w:rPr>
        <w:t xml:space="preserve"> is to both Jews and Gentiles worldwide (7:1-17)….”</w:t>
      </w:r>
      <w:r>
        <w:rPr>
          <w:rStyle w:val="FootnoteReference"/>
          <w:rFonts w:ascii="Arial" w:hAnsi="Arial" w:cs="Arial"/>
        </w:rPr>
        <w:footnoteReference w:id="42"/>
      </w:r>
    </w:p>
    <w:p w14:paraId="0A9A842D" w14:textId="51E9828F" w:rsidR="00BF7CCA" w:rsidRPr="00104557" w:rsidRDefault="00721F79" w:rsidP="00104557">
      <w:pPr>
        <w:spacing w:line="259" w:lineRule="auto"/>
        <w:rPr>
          <w:rFonts w:ascii="Arial" w:hAnsi="Arial" w:cs="Arial"/>
        </w:rPr>
      </w:pPr>
      <w:r>
        <w:rPr>
          <w:rFonts w:ascii="Arial" w:hAnsi="Arial" w:cs="Arial"/>
        </w:rPr>
        <w:t>Thus, it appears to most mainstream dispensational commentators that this is indeed a description of a worldwide evangelistic effort</w:t>
      </w:r>
      <w:r w:rsidR="00922E02">
        <w:rPr>
          <w:rFonts w:ascii="Arial" w:hAnsi="Arial" w:cs="Arial"/>
        </w:rPr>
        <w:t xml:space="preserve">, during the future tribulation, </w:t>
      </w:r>
      <w:r>
        <w:rPr>
          <w:rFonts w:ascii="Arial" w:hAnsi="Arial" w:cs="Arial"/>
        </w:rPr>
        <w:t xml:space="preserve">that leads to the salvation of an innumerable </w:t>
      </w:r>
      <w:r w:rsidR="00922E02">
        <w:rPr>
          <w:rFonts w:ascii="Arial" w:hAnsi="Arial" w:cs="Arial"/>
        </w:rPr>
        <w:t>assembly</w:t>
      </w:r>
      <w:r>
        <w:rPr>
          <w:rFonts w:ascii="Arial" w:hAnsi="Arial" w:cs="Arial"/>
        </w:rPr>
        <w:t xml:space="preserve"> of people, at least most of which must be Gentiles.</w:t>
      </w:r>
    </w:p>
    <w:p w14:paraId="7217D178" w14:textId="40E82E29" w:rsidR="00B915A0" w:rsidRDefault="00962D74" w:rsidP="00517FCA">
      <w:pPr>
        <w:spacing w:line="259" w:lineRule="auto"/>
        <w:jc w:val="center"/>
        <w:rPr>
          <w:rFonts w:ascii="Arial" w:hAnsi="Arial" w:cs="Arial"/>
          <w:b/>
          <w:bCs/>
        </w:rPr>
      </w:pPr>
      <w:r w:rsidRPr="00104557">
        <w:rPr>
          <w:rFonts w:ascii="Arial" w:hAnsi="Arial" w:cs="Arial"/>
          <w:b/>
          <w:bCs/>
        </w:rPr>
        <w:t xml:space="preserve">How Does This Phrase Relate to John’s Concept of </w:t>
      </w:r>
      <w:r w:rsidRPr="00104557">
        <w:rPr>
          <w:rFonts w:ascii="Arial" w:hAnsi="Arial" w:cs="Arial"/>
          <w:b/>
          <w:bCs/>
          <w:i/>
          <w:iCs/>
        </w:rPr>
        <w:t>Earth-Dwellers</w:t>
      </w:r>
      <w:r w:rsidRPr="00104557">
        <w:rPr>
          <w:rFonts w:ascii="Arial" w:hAnsi="Arial" w:cs="Arial"/>
          <w:b/>
          <w:bCs/>
        </w:rPr>
        <w:t>?</w:t>
      </w:r>
    </w:p>
    <w:p w14:paraId="11967F3E" w14:textId="2ADBEAF6" w:rsidR="00B35355" w:rsidRDefault="00104557" w:rsidP="00291BF4">
      <w:pPr>
        <w:spacing w:line="259" w:lineRule="auto"/>
        <w:rPr>
          <w:rFonts w:ascii="Arial" w:hAnsi="Arial" w:cs="Arial"/>
        </w:rPr>
      </w:pPr>
      <w:r>
        <w:rPr>
          <w:rFonts w:ascii="Arial" w:hAnsi="Arial" w:cs="Arial"/>
        </w:rPr>
        <w:t>Another o</w:t>
      </w:r>
      <w:r w:rsidR="00291BF4" w:rsidRPr="00291BF4">
        <w:rPr>
          <w:rFonts w:ascii="Arial" w:hAnsi="Arial" w:cs="Arial"/>
        </w:rPr>
        <w:t xml:space="preserve">ne of the </w:t>
      </w:r>
      <w:r w:rsidR="00291BF4">
        <w:rPr>
          <w:rFonts w:ascii="Arial" w:hAnsi="Arial" w:cs="Arial"/>
        </w:rPr>
        <w:t xml:space="preserve">most </w:t>
      </w:r>
      <w:r w:rsidR="00291BF4" w:rsidRPr="00291BF4">
        <w:rPr>
          <w:rFonts w:ascii="Arial" w:hAnsi="Arial" w:cs="Arial"/>
        </w:rPr>
        <w:t xml:space="preserve">fascinating </w:t>
      </w:r>
      <w:r w:rsidR="00291BF4">
        <w:rPr>
          <w:rFonts w:ascii="Arial" w:hAnsi="Arial" w:cs="Arial"/>
        </w:rPr>
        <w:t xml:space="preserve">and highly descriptive </w:t>
      </w:r>
      <w:r>
        <w:rPr>
          <w:rFonts w:ascii="Arial" w:hAnsi="Arial" w:cs="Arial"/>
        </w:rPr>
        <w:t>phrases</w:t>
      </w:r>
      <w:r w:rsidR="00291BF4">
        <w:rPr>
          <w:rFonts w:ascii="Arial" w:hAnsi="Arial" w:cs="Arial"/>
        </w:rPr>
        <w:t xml:space="preserve"> in the book of Revelation is found first in</w:t>
      </w:r>
      <w:r w:rsidR="0046428B">
        <w:rPr>
          <w:rFonts w:ascii="Arial" w:hAnsi="Arial" w:cs="Arial"/>
        </w:rPr>
        <w:t xml:space="preserve"> Rev.</w:t>
      </w:r>
      <w:r w:rsidR="00291BF4">
        <w:rPr>
          <w:rFonts w:ascii="Arial" w:hAnsi="Arial" w:cs="Arial"/>
        </w:rPr>
        <w:t xml:space="preserve"> 3:10—“those who dwell on the earth.” </w:t>
      </w:r>
    </w:p>
    <w:p w14:paraId="6BBBE158" w14:textId="3B26D8DB" w:rsidR="000F779E" w:rsidRDefault="000F779E" w:rsidP="000F779E">
      <w:pPr>
        <w:spacing w:line="259" w:lineRule="auto"/>
        <w:rPr>
          <w:rFonts w:ascii="Arial" w:hAnsi="Arial" w:cs="Arial"/>
        </w:rPr>
      </w:pPr>
      <w:r w:rsidRPr="00EE3FCD">
        <w:rPr>
          <w:rFonts w:ascii="Arial" w:hAnsi="Arial" w:cs="Arial"/>
        </w:rPr>
        <w:t>It is interesting that this descript</w:t>
      </w:r>
      <w:r w:rsidR="00B527CF">
        <w:rPr>
          <w:rFonts w:ascii="Arial" w:hAnsi="Arial" w:cs="Arial"/>
        </w:rPr>
        <w:t>ion</w:t>
      </w:r>
      <w:r w:rsidRPr="00EE3FCD">
        <w:rPr>
          <w:rFonts w:ascii="Arial" w:hAnsi="Arial" w:cs="Arial"/>
        </w:rPr>
        <w:t xml:space="preserve"> ties to the main phrase under consideration in this paper in three of its seven contexts</w:t>
      </w:r>
      <w:r w:rsidR="00B527CF">
        <w:rPr>
          <w:rFonts w:ascii="Arial" w:hAnsi="Arial" w:cs="Arial"/>
        </w:rPr>
        <w:t xml:space="preserve"> (s</w:t>
      </w:r>
      <w:r w:rsidRPr="00EE3FCD">
        <w:rPr>
          <w:rFonts w:ascii="Arial" w:hAnsi="Arial" w:cs="Arial"/>
        </w:rPr>
        <w:t>ee Rev. 11:9-10; 13:7-8; and 14:6</w:t>
      </w:r>
      <w:r w:rsidR="00B527CF">
        <w:rPr>
          <w:rFonts w:ascii="Arial" w:hAnsi="Arial" w:cs="Arial"/>
        </w:rPr>
        <w:t>)</w:t>
      </w:r>
      <w:r w:rsidRPr="00EE3FCD">
        <w:rPr>
          <w:rFonts w:ascii="Arial" w:hAnsi="Arial" w:cs="Arial"/>
        </w:rPr>
        <w:t>.</w:t>
      </w:r>
    </w:p>
    <w:p w14:paraId="0908E964" w14:textId="4A2F62DE" w:rsidR="0046428B" w:rsidRDefault="0046428B" w:rsidP="00291BF4">
      <w:pPr>
        <w:spacing w:line="259" w:lineRule="auto"/>
        <w:rPr>
          <w:rFonts w:ascii="Arial" w:hAnsi="Arial" w:cs="Arial"/>
        </w:rPr>
      </w:pPr>
      <w:r>
        <w:rPr>
          <w:rFonts w:ascii="Arial" w:hAnsi="Arial" w:cs="Arial"/>
        </w:rPr>
        <w:t>MacArthur called this “a phrase used as a technical term in the book of Revelation for unbelievers….”</w:t>
      </w:r>
      <w:r>
        <w:rPr>
          <w:rStyle w:val="FootnoteReference"/>
          <w:rFonts w:ascii="Arial" w:hAnsi="Arial" w:cs="Arial"/>
        </w:rPr>
        <w:footnoteReference w:id="43"/>
      </w:r>
      <w:r>
        <w:rPr>
          <w:rFonts w:ascii="Arial" w:hAnsi="Arial" w:cs="Arial"/>
        </w:rPr>
        <w:t xml:space="preserve"> Feinberg pointed out that “Gk is not merely </w:t>
      </w:r>
      <w:r w:rsidRPr="00CD6B82">
        <w:rPr>
          <w:rFonts w:ascii="Arial" w:hAnsi="Arial" w:cs="Arial"/>
          <w:i/>
          <w:iCs/>
        </w:rPr>
        <w:t>oikeō</w:t>
      </w:r>
      <w:r>
        <w:rPr>
          <w:rFonts w:ascii="Arial" w:hAnsi="Arial" w:cs="Arial"/>
        </w:rPr>
        <w:t xml:space="preserve">, to dwell, but </w:t>
      </w:r>
      <w:r w:rsidRPr="00CD6B82">
        <w:rPr>
          <w:rFonts w:ascii="Arial" w:hAnsi="Arial" w:cs="Arial"/>
          <w:i/>
          <w:iCs/>
        </w:rPr>
        <w:t>katoikeō</w:t>
      </w:r>
      <w:r w:rsidRPr="00CD6B82">
        <w:rPr>
          <w:rFonts w:ascii="Arial" w:hAnsi="Arial" w:cs="Arial"/>
        </w:rPr>
        <w:t>,</w:t>
      </w:r>
      <w:r>
        <w:rPr>
          <w:rFonts w:ascii="Arial" w:hAnsi="Arial" w:cs="Arial"/>
        </w:rPr>
        <w:t xml:space="preserve"> to settle down, which is contrary to the pilgrim nature of the church, cf. Phil. 3:18-20; I Pet. 2:11.”</w:t>
      </w:r>
      <w:r>
        <w:rPr>
          <w:rStyle w:val="FootnoteReference"/>
          <w:rFonts w:ascii="Arial" w:hAnsi="Arial" w:cs="Arial"/>
        </w:rPr>
        <w:footnoteReference w:id="44"/>
      </w:r>
    </w:p>
    <w:p w14:paraId="02195461" w14:textId="7D9184BA" w:rsidR="00EE3FCD" w:rsidRDefault="00EE3FCD" w:rsidP="00EE3FCD">
      <w:pPr>
        <w:spacing w:line="259" w:lineRule="auto"/>
        <w:rPr>
          <w:rFonts w:ascii="Arial" w:hAnsi="Arial" w:cs="Arial"/>
        </w:rPr>
      </w:pPr>
      <w:r>
        <w:rPr>
          <w:rFonts w:ascii="Arial" w:hAnsi="Arial" w:cs="Arial"/>
        </w:rPr>
        <w:t>Thomas comment</w:t>
      </w:r>
      <w:r w:rsidR="0046428B">
        <w:rPr>
          <w:rFonts w:ascii="Arial" w:hAnsi="Arial" w:cs="Arial"/>
        </w:rPr>
        <w:t>ed</w:t>
      </w:r>
      <w:r>
        <w:rPr>
          <w:rFonts w:ascii="Arial" w:hAnsi="Arial" w:cs="Arial"/>
        </w:rPr>
        <w:t xml:space="preserve"> </w:t>
      </w:r>
      <w:r w:rsidR="00922E02">
        <w:rPr>
          <w:rFonts w:ascii="Arial" w:hAnsi="Arial" w:cs="Arial"/>
        </w:rPr>
        <w:t>persuasive</w:t>
      </w:r>
      <w:r>
        <w:rPr>
          <w:rFonts w:ascii="Arial" w:hAnsi="Arial" w:cs="Arial"/>
        </w:rPr>
        <w:t>ly about the people referred to here, stating: “</w:t>
      </w:r>
      <w:r w:rsidRPr="00291BF4">
        <w:rPr>
          <w:rFonts w:ascii="Arial" w:hAnsi="Arial" w:cs="Arial"/>
        </w:rPr>
        <w:t>This is a company of people constantly in view throughout the Apocalypse as objects of God’s wrath because of their rebellion against Him.</w:t>
      </w:r>
      <w:r>
        <w:rPr>
          <w:rFonts w:ascii="Arial" w:hAnsi="Arial" w:cs="Arial"/>
        </w:rPr>
        <w:t>”</w:t>
      </w:r>
      <w:r>
        <w:rPr>
          <w:rStyle w:val="FootnoteReference"/>
          <w:rFonts w:ascii="Arial" w:hAnsi="Arial" w:cs="Arial"/>
        </w:rPr>
        <w:footnoteReference w:id="45"/>
      </w:r>
    </w:p>
    <w:p w14:paraId="20C6AC7C" w14:textId="2AF60C34" w:rsidR="00EE3FCD" w:rsidRDefault="00EE3FCD" w:rsidP="00EE3FCD">
      <w:pPr>
        <w:spacing w:line="259" w:lineRule="auto"/>
        <w:rPr>
          <w:rFonts w:ascii="Arial" w:hAnsi="Arial" w:cs="Arial"/>
        </w:rPr>
      </w:pPr>
      <w:r>
        <w:rPr>
          <w:rFonts w:ascii="Arial" w:hAnsi="Arial" w:cs="Arial"/>
        </w:rPr>
        <w:t xml:space="preserve">He </w:t>
      </w:r>
      <w:r w:rsidR="0046428B">
        <w:rPr>
          <w:rFonts w:ascii="Arial" w:hAnsi="Arial" w:cs="Arial"/>
        </w:rPr>
        <w:t>went</w:t>
      </w:r>
      <w:r>
        <w:rPr>
          <w:rFonts w:ascii="Arial" w:hAnsi="Arial" w:cs="Arial"/>
        </w:rPr>
        <w:t xml:space="preserve"> on, in a footnote, to explain:</w:t>
      </w:r>
    </w:p>
    <w:p w14:paraId="00D3E114" w14:textId="77777777" w:rsidR="00EE3FCD" w:rsidRPr="00291BF4" w:rsidRDefault="00EE3FCD" w:rsidP="00EE3FCD">
      <w:pPr>
        <w:spacing w:line="259" w:lineRule="auto"/>
        <w:ind w:left="720"/>
        <w:rPr>
          <w:rFonts w:ascii="Arial Narrow" w:hAnsi="Arial Narrow" w:cs="Arial"/>
        </w:rPr>
      </w:pPr>
      <w:r>
        <w:rPr>
          <w:rFonts w:ascii="Arial Narrow" w:hAnsi="Arial Narrow" w:cs="Arial"/>
        </w:rPr>
        <w:t>… in Revelation it includes all peoples. The phrase is used ten other times in Revelation and always in a bad sense. These are men given up to evil and hatred of God’s saints (cf. 6:10; 8:13; 11:10 [twice]; 13:8, 12, 14 [twice]; 17:2, 8….</w:t>
      </w:r>
      <w:r>
        <w:rPr>
          <w:rStyle w:val="FootnoteReference"/>
          <w:rFonts w:ascii="Arial Narrow" w:hAnsi="Arial Narrow" w:cs="Arial"/>
        </w:rPr>
        <w:footnoteReference w:id="46"/>
      </w:r>
    </w:p>
    <w:p w14:paraId="01236E0F" w14:textId="3C3D85AE" w:rsidR="00B35355" w:rsidRDefault="00B35355" w:rsidP="00291BF4">
      <w:pPr>
        <w:spacing w:line="259" w:lineRule="auto"/>
        <w:rPr>
          <w:rFonts w:ascii="Arial" w:hAnsi="Arial" w:cs="Arial"/>
        </w:rPr>
      </w:pPr>
      <w:r>
        <w:rPr>
          <w:rFonts w:ascii="Arial" w:hAnsi="Arial" w:cs="Arial"/>
        </w:rPr>
        <w:lastRenderedPageBreak/>
        <w:t xml:space="preserve">Price </w:t>
      </w:r>
      <w:r w:rsidR="00EE3FCD">
        <w:rPr>
          <w:rFonts w:ascii="Arial" w:hAnsi="Arial" w:cs="Arial"/>
        </w:rPr>
        <w:t xml:space="preserve">describes </w:t>
      </w:r>
      <w:r w:rsidR="00EE3FCD" w:rsidRPr="00EE3FCD">
        <w:rPr>
          <w:rFonts w:ascii="Arial" w:hAnsi="Arial" w:cs="Arial"/>
          <w:i/>
          <w:iCs/>
        </w:rPr>
        <w:t>earth-dwellers</w:t>
      </w:r>
      <w:r w:rsidR="00EE3FCD">
        <w:rPr>
          <w:rFonts w:ascii="Arial" w:hAnsi="Arial" w:cs="Arial"/>
        </w:rPr>
        <w:t xml:space="preserve"> as </w:t>
      </w:r>
      <w:r>
        <w:rPr>
          <w:rFonts w:ascii="Arial" w:hAnsi="Arial" w:cs="Arial"/>
        </w:rPr>
        <w:t>“a term used of the unbelieving Gentile nations that resist the witness of the 144,</w:t>
      </w:r>
      <w:r w:rsidR="0003717A">
        <w:rPr>
          <w:rFonts w:ascii="Arial" w:hAnsi="Arial" w:cs="Arial"/>
        </w:rPr>
        <w:t>000.”</w:t>
      </w:r>
      <w:r w:rsidR="0003717A">
        <w:rPr>
          <w:rStyle w:val="FootnoteReference"/>
          <w:rFonts w:ascii="Arial" w:hAnsi="Arial" w:cs="Arial"/>
        </w:rPr>
        <w:footnoteReference w:id="47"/>
      </w:r>
      <w:r w:rsidR="00641631">
        <w:rPr>
          <w:rFonts w:ascii="Arial" w:hAnsi="Arial" w:cs="Arial"/>
        </w:rPr>
        <w:t xml:space="preserve"> Morris says “it seems always to refer to unregenerate mankind as a whole.”</w:t>
      </w:r>
      <w:r w:rsidR="00641631">
        <w:rPr>
          <w:rStyle w:val="FootnoteReference"/>
          <w:rFonts w:ascii="Arial" w:hAnsi="Arial" w:cs="Arial"/>
        </w:rPr>
        <w:footnoteReference w:id="48"/>
      </w:r>
    </w:p>
    <w:p w14:paraId="3A055103" w14:textId="56889508" w:rsidR="00095223" w:rsidRDefault="00095223" w:rsidP="00291BF4">
      <w:pPr>
        <w:spacing w:line="259" w:lineRule="auto"/>
        <w:rPr>
          <w:rFonts w:ascii="Arial" w:hAnsi="Arial" w:cs="Arial"/>
        </w:rPr>
      </w:pPr>
      <w:r>
        <w:rPr>
          <w:rFonts w:ascii="Arial" w:hAnsi="Arial" w:cs="Arial"/>
        </w:rPr>
        <w:t>Ironside, I believe, captured the essence of the meaning of this technical phrase</w:t>
      </w:r>
      <w:r w:rsidR="00922E02">
        <w:rPr>
          <w:rFonts w:ascii="Arial" w:hAnsi="Arial" w:cs="Arial"/>
        </w:rPr>
        <w:t xml:space="preserve"> very well</w:t>
      </w:r>
      <w:r>
        <w:rPr>
          <w:rFonts w:ascii="Arial" w:hAnsi="Arial" w:cs="Arial"/>
        </w:rPr>
        <w:t xml:space="preserve"> when he wrote: </w:t>
      </w:r>
    </w:p>
    <w:p w14:paraId="74D2C08F" w14:textId="56911157" w:rsidR="00095223" w:rsidRPr="00095223" w:rsidRDefault="00095223" w:rsidP="00095223">
      <w:pPr>
        <w:spacing w:line="259" w:lineRule="auto"/>
        <w:ind w:left="720"/>
        <w:rPr>
          <w:rFonts w:ascii="Arial Narrow" w:hAnsi="Arial Narrow" w:cs="Arial"/>
        </w:rPr>
      </w:pPr>
      <w:r>
        <w:rPr>
          <w:rFonts w:ascii="Arial Narrow" w:hAnsi="Arial Narrow" w:cs="Arial"/>
        </w:rPr>
        <w:t xml:space="preserve">It does not simply </w:t>
      </w:r>
      <w:r w:rsidRPr="00EE358B">
        <w:rPr>
          <w:rFonts w:ascii="Arial Narrow" w:hAnsi="Arial Narrow" w:cs="Arial"/>
        </w:rPr>
        <w:t>mean those who live in the world, but a careful reading of the various passages in which this peculiar term is found, will make it manifest that “the earth-dwellers” are in contrast to those whose citizenship is in heaven.</w:t>
      </w:r>
      <w:r w:rsidR="00051B46" w:rsidRPr="00EE358B">
        <w:rPr>
          <w:rFonts w:ascii="Arial Narrow" w:hAnsi="Arial Narrow" w:cs="Arial"/>
        </w:rPr>
        <w:t xml:space="preserve"> They</w:t>
      </w:r>
      <w:r w:rsidR="00051B46">
        <w:rPr>
          <w:rFonts w:ascii="Arial Narrow" w:hAnsi="Arial Narrow" w:cs="Arial"/>
        </w:rPr>
        <w:t xml:space="preserve"> are persons who, while professing to be Christians, refuse the heavenly calling, and prove by their earthly-mindedness and worldly ways, that they really belong to this world. All their hopes are here, and their treasures likewise, and the Lord has said, “Where your treasure is, there will your heart be also.” The coming Great Tribulation will be, for them, a time of fearful trial.</w:t>
      </w:r>
      <w:r w:rsidR="00774038">
        <w:rPr>
          <w:rStyle w:val="FootnoteReference"/>
          <w:rFonts w:ascii="Arial Narrow" w:hAnsi="Arial Narrow" w:cs="Arial"/>
        </w:rPr>
        <w:footnoteReference w:id="49"/>
      </w:r>
    </w:p>
    <w:p w14:paraId="342EEE6B" w14:textId="0E6AA32D" w:rsidR="0046428B" w:rsidRDefault="0046428B" w:rsidP="0046428B">
      <w:pPr>
        <w:tabs>
          <w:tab w:val="left" w:pos="3950"/>
        </w:tabs>
        <w:spacing w:line="259" w:lineRule="auto"/>
        <w:rPr>
          <w:rFonts w:ascii="Arial" w:hAnsi="Arial" w:cs="Arial"/>
        </w:rPr>
      </w:pPr>
      <w:r>
        <w:rPr>
          <w:rFonts w:ascii="Arial" w:hAnsi="Arial" w:cs="Arial"/>
        </w:rPr>
        <w:t>Johnson sa</w:t>
      </w:r>
      <w:r w:rsidR="00FD5640">
        <w:rPr>
          <w:rFonts w:ascii="Arial" w:hAnsi="Arial" w:cs="Arial"/>
        </w:rPr>
        <w:t>id</w:t>
      </w:r>
      <w:r>
        <w:rPr>
          <w:rFonts w:ascii="Arial" w:hAnsi="Arial" w:cs="Arial"/>
        </w:rPr>
        <w:t xml:space="preserve"> “the phrase … refers not to believers but to unbelievers who are the objects of God’s wrath—i.e., the ‘beast-worshipers’….”</w:t>
      </w:r>
      <w:r>
        <w:rPr>
          <w:rStyle w:val="FootnoteReference"/>
          <w:rFonts w:ascii="Arial" w:hAnsi="Arial" w:cs="Arial"/>
        </w:rPr>
        <w:footnoteReference w:id="50"/>
      </w:r>
      <w:r>
        <w:rPr>
          <w:rFonts w:ascii="Arial" w:hAnsi="Arial" w:cs="Arial"/>
        </w:rPr>
        <w:t xml:space="preserve"> Levy, likewise, </w:t>
      </w:r>
      <w:r w:rsidR="00FD5640">
        <w:rPr>
          <w:rFonts w:ascii="Arial" w:hAnsi="Arial" w:cs="Arial"/>
        </w:rPr>
        <w:t>notes</w:t>
      </w:r>
      <w:r w:rsidR="00744972">
        <w:rPr>
          <w:rFonts w:ascii="Arial" w:hAnsi="Arial" w:cs="Arial"/>
        </w:rPr>
        <w:t>,</w:t>
      </w:r>
      <w:r>
        <w:rPr>
          <w:rFonts w:ascii="Arial" w:hAnsi="Arial" w:cs="Arial"/>
        </w:rPr>
        <w:t xml:space="preserve"> “</w:t>
      </w:r>
      <w:r w:rsidR="00744972">
        <w:rPr>
          <w:rFonts w:ascii="Arial" w:hAnsi="Arial" w:cs="Arial"/>
        </w:rPr>
        <w:t>T</w:t>
      </w:r>
      <w:r>
        <w:rPr>
          <w:rFonts w:ascii="Arial" w:hAnsi="Arial" w:cs="Arial"/>
        </w:rPr>
        <w:t>he phrase … refers, not to the church, but to unbelievers who will be settled into the world’s system during the Tribulation.”</w:t>
      </w:r>
      <w:r>
        <w:rPr>
          <w:rStyle w:val="FootnoteReference"/>
          <w:rFonts w:ascii="Arial" w:hAnsi="Arial" w:cs="Arial"/>
        </w:rPr>
        <w:footnoteReference w:id="51"/>
      </w:r>
    </w:p>
    <w:p w14:paraId="3EC4B98D" w14:textId="7684EB65" w:rsidR="006B612A" w:rsidRDefault="00FF596C" w:rsidP="00051B46">
      <w:pPr>
        <w:tabs>
          <w:tab w:val="left" w:pos="3950"/>
        </w:tabs>
        <w:spacing w:line="259" w:lineRule="auto"/>
        <w:rPr>
          <w:rFonts w:ascii="Arial" w:hAnsi="Arial" w:cs="Arial"/>
        </w:rPr>
      </w:pPr>
      <w:r w:rsidRPr="00FF596C">
        <w:rPr>
          <w:rFonts w:ascii="Arial" w:hAnsi="Arial" w:cs="Arial"/>
        </w:rPr>
        <w:t>P</w:t>
      </w:r>
      <w:r>
        <w:rPr>
          <w:rFonts w:ascii="Arial" w:hAnsi="Arial" w:cs="Arial"/>
        </w:rPr>
        <w:t>entecost, fittingly, define</w:t>
      </w:r>
      <w:r w:rsidR="00605EA4">
        <w:rPr>
          <w:rFonts w:ascii="Arial" w:hAnsi="Arial" w:cs="Arial"/>
        </w:rPr>
        <w:t>d</w:t>
      </w:r>
      <w:r>
        <w:rPr>
          <w:rFonts w:ascii="Arial" w:hAnsi="Arial" w:cs="Arial"/>
        </w:rPr>
        <w:t xml:space="preserve"> the members of this group as “those that have settled down to permanent occupancy,” and clarifie</w:t>
      </w:r>
      <w:r w:rsidR="00605EA4">
        <w:rPr>
          <w:rFonts w:ascii="Arial" w:hAnsi="Arial" w:cs="Arial"/>
        </w:rPr>
        <w:t>d</w:t>
      </w:r>
      <w:r>
        <w:rPr>
          <w:rFonts w:ascii="Arial" w:hAnsi="Arial" w:cs="Arial"/>
        </w:rPr>
        <w:t>, “it can have no reference to the church.”</w:t>
      </w:r>
      <w:r w:rsidR="00EE16A9">
        <w:rPr>
          <w:rStyle w:val="FootnoteReference"/>
          <w:rFonts w:ascii="Arial" w:hAnsi="Arial" w:cs="Arial"/>
        </w:rPr>
        <w:footnoteReference w:id="52"/>
      </w:r>
      <w:r w:rsidR="00811777">
        <w:rPr>
          <w:rFonts w:ascii="Arial" w:hAnsi="Arial" w:cs="Arial"/>
        </w:rPr>
        <w:t xml:space="preserve"> Showers sums it up by stating: “… they will be unsaved people of the future period of testing who will never get saved.”</w:t>
      </w:r>
      <w:r w:rsidR="00811777">
        <w:rPr>
          <w:rStyle w:val="FootnoteReference"/>
          <w:rFonts w:ascii="Arial" w:hAnsi="Arial" w:cs="Arial"/>
        </w:rPr>
        <w:footnoteReference w:id="53"/>
      </w:r>
      <w:r w:rsidR="00540ABE">
        <w:rPr>
          <w:rFonts w:ascii="Arial" w:hAnsi="Arial" w:cs="Arial"/>
        </w:rPr>
        <w:t xml:space="preserve"> </w:t>
      </w:r>
    </w:p>
    <w:p w14:paraId="09EDE275" w14:textId="561C991E" w:rsidR="00A75F80" w:rsidRDefault="0046428B" w:rsidP="00051B46">
      <w:pPr>
        <w:tabs>
          <w:tab w:val="left" w:pos="3950"/>
        </w:tabs>
        <w:spacing w:line="259" w:lineRule="auto"/>
        <w:rPr>
          <w:rFonts w:ascii="Arial" w:hAnsi="Arial" w:cs="Arial"/>
        </w:rPr>
      </w:pPr>
      <w:r>
        <w:rPr>
          <w:rFonts w:ascii="Arial" w:hAnsi="Arial" w:cs="Arial"/>
        </w:rPr>
        <w:t xml:space="preserve">On the basis of the textual evidence, one would have to say that the term </w:t>
      </w:r>
      <w:r w:rsidRPr="0046428B">
        <w:rPr>
          <w:rFonts w:ascii="Arial" w:hAnsi="Arial" w:cs="Arial"/>
          <w:i/>
          <w:iCs/>
        </w:rPr>
        <w:t>earth-dweller</w:t>
      </w:r>
      <w:r>
        <w:rPr>
          <w:rFonts w:ascii="Arial" w:hAnsi="Arial" w:cs="Arial"/>
          <w:i/>
          <w:iCs/>
        </w:rPr>
        <w:t xml:space="preserve"> </w:t>
      </w:r>
      <w:r w:rsidRPr="0046428B">
        <w:rPr>
          <w:rFonts w:ascii="Arial" w:hAnsi="Arial" w:cs="Arial"/>
        </w:rPr>
        <w:t>can</w:t>
      </w:r>
      <w:r>
        <w:rPr>
          <w:rFonts w:ascii="Arial" w:hAnsi="Arial" w:cs="Arial"/>
        </w:rPr>
        <w:t xml:space="preserve"> be</w:t>
      </w:r>
      <w:r w:rsidR="000F779E">
        <w:rPr>
          <w:rFonts w:ascii="Arial" w:hAnsi="Arial" w:cs="Arial"/>
        </w:rPr>
        <w:t xml:space="preserve"> used to describe the worldwide </w:t>
      </w:r>
      <w:r w:rsidR="002F6BEF">
        <w:rPr>
          <w:rFonts w:ascii="Arial" w:hAnsi="Arial" w:cs="Arial"/>
        </w:rPr>
        <w:t>populace that is categorized by the main phrase under consideration in this paper—</w:t>
      </w:r>
      <w:r w:rsidR="00365D2E">
        <w:rPr>
          <w:rFonts w:ascii="Arial" w:hAnsi="Arial" w:cs="Arial"/>
        </w:rPr>
        <w:t>especially as it</w:t>
      </w:r>
      <w:r w:rsidR="002F6BEF">
        <w:rPr>
          <w:rFonts w:ascii="Arial" w:hAnsi="Arial" w:cs="Arial"/>
        </w:rPr>
        <w:t xml:space="preserve"> is</w:t>
      </w:r>
      <w:r w:rsidR="00365D2E">
        <w:rPr>
          <w:rFonts w:ascii="Arial" w:hAnsi="Arial" w:cs="Arial"/>
        </w:rPr>
        <w:t xml:space="preserve"> used in</w:t>
      </w:r>
      <w:r w:rsidR="002F6BEF">
        <w:rPr>
          <w:rFonts w:ascii="Arial" w:hAnsi="Arial" w:cs="Arial"/>
        </w:rPr>
        <w:t xml:space="preserve"> </w:t>
      </w:r>
      <w:r w:rsidR="002F6BEF" w:rsidRPr="00EE3FCD">
        <w:rPr>
          <w:rFonts w:ascii="Arial" w:hAnsi="Arial" w:cs="Arial"/>
        </w:rPr>
        <w:t>Rev. 11:9-10; 13:7-8; and 14:6.</w:t>
      </w:r>
      <w:r w:rsidR="002F6BEF">
        <w:rPr>
          <w:rFonts w:ascii="Arial" w:hAnsi="Arial" w:cs="Arial"/>
        </w:rPr>
        <w:t xml:space="preserve"> Certainly, however, these two descriptive phrases are not identical, as the worldwide congregations found in Rev. 5:9 and 7:9 could not rightfully be described as </w:t>
      </w:r>
      <w:r w:rsidR="002F6BEF" w:rsidRPr="002F6BEF">
        <w:rPr>
          <w:rFonts w:ascii="Arial" w:hAnsi="Arial" w:cs="Arial"/>
          <w:i/>
          <w:iCs/>
        </w:rPr>
        <w:t>earth-dwellers</w:t>
      </w:r>
      <w:r w:rsidR="002F6BEF">
        <w:rPr>
          <w:rFonts w:ascii="Arial" w:hAnsi="Arial" w:cs="Arial"/>
        </w:rPr>
        <w:t>.</w:t>
      </w:r>
    </w:p>
    <w:p w14:paraId="2B4C36FA" w14:textId="222B0617" w:rsidR="00962D74" w:rsidRPr="004B5DB3" w:rsidRDefault="00A75F80" w:rsidP="004B5DB3">
      <w:pPr>
        <w:spacing w:line="259" w:lineRule="auto"/>
        <w:jc w:val="center"/>
        <w:rPr>
          <w:rFonts w:ascii="Arial" w:hAnsi="Arial" w:cs="Arial"/>
          <w:b/>
          <w:bCs/>
        </w:rPr>
      </w:pPr>
      <w:r>
        <w:rPr>
          <w:rFonts w:ascii="Arial" w:hAnsi="Arial" w:cs="Arial"/>
          <w:b/>
          <w:bCs/>
        </w:rPr>
        <w:t>How Does This Phrase Relate to Jesus’ Words in the Olivet Discourse?</w:t>
      </w:r>
    </w:p>
    <w:p w14:paraId="5A701258" w14:textId="68E5F816" w:rsidR="00000A00" w:rsidRDefault="00C128C1" w:rsidP="00051B46">
      <w:pPr>
        <w:tabs>
          <w:tab w:val="left" w:pos="3950"/>
        </w:tabs>
        <w:spacing w:line="259" w:lineRule="auto"/>
        <w:rPr>
          <w:rFonts w:ascii="Arial" w:hAnsi="Arial" w:cs="Arial"/>
        </w:rPr>
      </w:pPr>
      <w:r w:rsidRPr="00C128C1">
        <w:rPr>
          <w:rFonts w:ascii="Arial" w:hAnsi="Arial" w:cs="Arial"/>
        </w:rPr>
        <w:t xml:space="preserve">Jesus’ own </w:t>
      </w:r>
      <w:r>
        <w:rPr>
          <w:rFonts w:ascii="Arial" w:hAnsi="Arial" w:cs="Arial"/>
        </w:rPr>
        <w:t xml:space="preserve">prophetic </w:t>
      </w:r>
      <w:r w:rsidRPr="00C128C1">
        <w:rPr>
          <w:rFonts w:ascii="Arial" w:hAnsi="Arial" w:cs="Arial"/>
        </w:rPr>
        <w:t>desc</w:t>
      </w:r>
      <w:r>
        <w:rPr>
          <w:rFonts w:ascii="Arial" w:hAnsi="Arial" w:cs="Arial"/>
        </w:rPr>
        <w:t>ription of the worldwide gos</w:t>
      </w:r>
      <w:r w:rsidR="00000A00">
        <w:rPr>
          <w:rFonts w:ascii="Arial" w:hAnsi="Arial" w:cs="Arial"/>
        </w:rPr>
        <w:t>pel ministry that will take place during the tribulation, given in the Olivet Discourse, is truly astounding when one considers the magnitude of the outreach that He predicted.</w:t>
      </w:r>
    </w:p>
    <w:p w14:paraId="043DEE63" w14:textId="77EBE29D" w:rsidR="00000A00" w:rsidRPr="00C128C1" w:rsidRDefault="00000A00" w:rsidP="00051B46">
      <w:pPr>
        <w:tabs>
          <w:tab w:val="left" w:pos="3950"/>
        </w:tabs>
        <w:spacing w:line="259" w:lineRule="auto"/>
        <w:rPr>
          <w:rFonts w:ascii="Arial" w:hAnsi="Arial" w:cs="Arial"/>
        </w:rPr>
      </w:pPr>
      <w:r>
        <w:rPr>
          <w:rFonts w:ascii="Arial" w:hAnsi="Arial" w:cs="Arial"/>
        </w:rPr>
        <w:lastRenderedPageBreak/>
        <w:t xml:space="preserve">Matt. 24:14 speaks of “all the world” and “all the nations” as the </w:t>
      </w:r>
      <w:r w:rsidR="00922E02">
        <w:rPr>
          <w:rFonts w:ascii="Arial" w:hAnsi="Arial" w:cs="Arial"/>
        </w:rPr>
        <w:t>target</w:t>
      </w:r>
      <w:r>
        <w:rPr>
          <w:rFonts w:ascii="Arial" w:hAnsi="Arial" w:cs="Arial"/>
        </w:rPr>
        <w:t xml:space="preserve"> of gospel </w:t>
      </w:r>
      <w:r w:rsidR="00922E02">
        <w:rPr>
          <w:rFonts w:ascii="Arial" w:hAnsi="Arial" w:cs="Arial"/>
        </w:rPr>
        <w:t>proclamation</w:t>
      </w:r>
      <w:r>
        <w:rPr>
          <w:rFonts w:ascii="Arial" w:hAnsi="Arial" w:cs="Arial"/>
        </w:rPr>
        <w:t xml:space="preserve"> and “witness,” respectively. Showers was referring to this verse when he stated: “… it must refer to the entire inhabited earth, not just the Roman Empire.”</w:t>
      </w:r>
      <w:r>
        <w:rPr>
          <w:rStyle w:val="FootnoteReference"/>
          <w:rFonts w:ascii="Arial" w:hAnsi="Arial" w:cs="Arial"/>
        </w:rPr>
        <w:footnoteReference w:id="54"/>
      </w:r>
    </w:p>
    <w:p w14:paraId="20BDC97D" w14:textId="6D11BDD1" w:rsidR="00000A00" w:rsidRDefault="00000A00" w:rsidP="00000A00">
      <w:pPr>
        <w:tabs>
          <w:tab w:val="left" w:pos="3950"/>
        </w:tabs>
        <w:spacing w:line="259" w:lineRule="auto"/>
        <w:rPr>
          <w:rFonts w:ascii="Arial" w:hAnsi="Arial" w:cs="Arial"/>
        </w:rPr>
      </w:pPr>
      <w:r>
        <w:rPr>
          <w:rFonts w:ascii="Arial" w:hAnsi="Arial" w:cs="Arial"/>
        </w:rPr>
        <w:t xml:space="preserve">Hindson, also writing on Matt. 24:14, notes: “The gospel shall be preached in all the world (Gr </w:t>
      </w:r>
      <w:r w:rsidRPr="00E84A90">
        <w:rPr>
          <w:rFonts w:ascii="Arial" w:hAnsi="Arial" w:cs="Arial"/>
          <w:i/>
          <w:iCs/>
        </w:rPr>
        <w:t>oikoumene</w:t>
      </w:r>
      <w:r>
        <w:rPr>
          <w:rFonts w:ascii="Arial" w:hAnsi="Arial" w:cs="Arial"/>
          <w:i/>
          <w:iCs/>
        </w:rPr>
        <w:t>̄</w:t>
      </w:r>
      <w:r>
        <w:rPr>
          <w:rFonts w:ascii="Arial" w:hAnsi="Arial" w:cs="Arial"/>
        </w:rPr>
        <w:t xml:space="preserve">), i.e., the inhabited world and unto all nations (Gr </w:t>
      </w:r>
      <w:r w:rsidRPr="00744972">
        <w:rPr>
          <w:rFonts w:ascii="Arial" w:hAnsi="Arial" w:cs="Arial"/>
          <w:i/>
          <w:iCs/>
        </w:rPr>
        <w:t>ethnos</w:t>
      </w:r>
      <w:r>
        <w:rPr>
          <w:rFonts w:ascii="Arial" w:hAnsi="Arial" w:cs="Arial"/>
        </w:rPr>
        <w:t>), ‘gentile nations,’ as contrasted with the Jews.”</w:t>
      </w:r>
      <w:r>
        <w:rPr>
          <w:rStyle w:val="FootnoteReference"/>
          <w:rFonts w:ascii="Arial" w:hAnsi="Arial" w:cs="Arial"/>
        </w:rPr>
        <w:footnoteReference w:id="55"/>
      </w:r>
    </w:p>
    <w:p w14:paraId="1F75315E" w14:textId="77777777" w:rsidR="00000A00" w:rsidRDefault="00000A00" w:rsidP="00000A00">
      <w:pPr>
        <w:tabs>
          <w:tab w:val="left" w:pos="3950"/>
        </w:tabs>
        <w:spacing w:line="259" w:lineRule="auto"/>
        <w:rPr>
          <w:rFonts w:ascii="Arial" w:hAnsi="Arial" w:cs="Arial"/>
        </w:rPr>
      </w:pPr>
      <w:r>
        <w:rPr>
          <w:rFonts w:ascii="Arial" w:hAnsi="Arial" w:cs="Arial"/>
        </w:rPr>
        <w:t>MacArthur stated: “… the message ultimately penetrates every part of the globe. God is never without a witness, and he will proclaim the gospel from heaven itself if necessary (cf. Rev. 14:6).”</w:t>
      </w:r>
      <w:r>
        <w:rPr>
          <w:rStyle w:val="FootnoteReference"/>
          <w:rFonts w:ascii="Arial" w:hAnsi="Arial" w:cs="Arial"/>
        </w:rPr>
        <w:footnoteReference w:id="56"/>
      </w:r>
    </w:p>
    <w:p w14:paraId="577704A7" w14:textId="77777777" w:rsidR="00000A00" w:rsidRDefault="00000A00" w:rsidP="00051B46">
      <w:pPr>
        <w:tabs>
          <w:tab w:val="left" w:pos="3950"/>
        </w:tabs>
        <w:spacing w:line="259" w:lineRule="auto"/>
        <w:rPr>
          <w:rFonts w:ascii="Arial" w:hAnsi="Arial" w:cs="Arial"/>
        </w:rPr>
      </w:pPr>
      <w:r w:rsidRPr="00000A00">
        <w:rPr>
          <w:rFonts w:ascii="Arial" w:hAnsi="Arial" w:cs="Arial"/>
        </w:rPr>
        <w:t xml:space="preserve">Jesus went on </w:t>
      </w:r>
      <w:r>
        <w:rPr>
          <w:rFonts w:ascii="Arial" w:hAnsi="Arial" w:cs="Arial"/>
        </w:rPr>
        <w:t>to talk about “all the tribes of the earth” in Matt. 24:30, and “the four winds, from one end of heaven to the other” in Matt. 24:31.</w:t>
      </w:r>
    </w:p>
    <w:p w14:paraId="705411B7" w14:textId="0D7187E5" w:rsidR="004930D2" w:rsidRDefault="004930D2" w:rsidP="00051B46">
      <w:pPr>
        <w:tabs>
          <w:tab w:val="left" w:pos="3950"/>
        </w:tabs>
        <w:spacing w:line="259" w:lineRule="auto"/>
        <w:rPr>
          <w:rFonts w:ascii="Arial" w:hAnsi="Arial" w:cs="Arial"/>
        </w:rPr>
      </w:pPr>
      <w:r>
        <w:rPr>
          <w:rFonts w:ascii="Arial" w:hAnsi="Arial" w:cs="Arial"/>
        </w:rPr>
        <w:t xml:space="preserve">Regarding Matt. 24:31, </w:t>
      </w:r>
      <w:r w:rsidR="00000A00">
        <w:rPr>
          <w:rFonts w:ascii="Arial" w:hAnsi="Arial" w:cs="Arial"/>
        </w:rPr>
        <w:t>Showers</w:t>
      </w:r>
      <w:r>
        <w:rPr>
          <w:rFonts w:ascii="Arial" w:hAnsi="Arial" w:cs="Arial"/>
        </w:rPr>
        <w:t xml:space="preserve"> stated, “… the elect will be gathered from all over the world at Christ’s coming with His angels.”</w:t>
      </w:r>
      <w:r>
        <w:rPr>
          <w:rStyle w:val="FootnoteReference"/>
          <w:rFonts w:ascii="Arial" w:hAnsi="Arial" w:cs="Arial"/>
        </w:rPr>
        <w:footnoteReference w:id="57"/>
      </w:r>
    </w:p>
    <w:p w14:paraId="46B8EA45" w14:textId="170D8859" w:rsidR="00C82798" w:rsidRDefault="00C82798" w:rsidP="00051B46">
      <w:pPr>
        <w:tabs>
          <w:tab w:val="left" w:pos="3950"/>
        </w:tabs>
        <w:spacing w:line="259" w:lineRule="auto"/>
        <w:rPr>
          <w:rFonts w:ascii="Arial" w:hAnsi="Arial" w:cs="Arial"/>
        </w:rPr>
      </w:pPr>
      <w:r>
        <w:rPr>
          <w:rFonts w:ascii="Arial" w:hAnsi="Arial" w:cs="Arial"/>
        </w:rPr>
        <w:t>Woods states, “Only after this regathering does Matthew then portray the inauguration of Christ’s reign on David’s throne (Matt. 25:31).”</w:t>
      </w:r>
      <w:r>
        <w:rPr>
          <w:rStyle w:val="FootnoteReference"/>
          <w:rFonts w:ascii="Arial" w:hAnsi="Arial" w:cs="Arial"/>
        </w:rPr>
        <w:footnoteReference w:id="58"/>
      </w:r>
    </w:p>
    <w:p w14:paraId="40873C1C" w14:textId="05F1AE82" w:rsidR="00AC6D06" w:rsidRDefault="00AC6D06" w:rsidP="00051B46">
      <w:pPr>
        <w:tabs>
          <w:tab w:val="left" w:pos="3950"/>
        </w:tabs>
        <w:spacing w:line="259" w:lineRule="auto"/>
        <w:rPr>
          <w:rFonts w:ascii="Arial" w:hAnsi="Arial" w:cs="Arial"/>
        </w:rPr>
      </w:pPr>
      <w:r>
        <w:rPr>
          <w:rFonts w:ascii="Arial" w:hAnsi="Arial" w:cs="Arial"/>
        </w:rPr>
        <w:t xml:space="preserve">D.A. Carson </w:t>
      </w:r>
      <w:r w:rsidR="00744972">
        <w:rPr>
          <w:rFonts w:ascii="Arial" w:hAnsi="Arial" w:cs="Arial"/>
        </w:rPr>
        <w:t>writ</w:t>
      </w:r>
      <w:r w:rsidR="00922E02">
        <w:rPr>
          <w:rFonts w:ascii="Arial" w:hAnsi="Arial" w:cs="Arial"/>
        </w:rPr>
        <w:t>es regarding</w:t>
      </w:r>
      <w:r>
        <w:rPr>
          <w:rFonts w:ascii="Arial" w:hAnsi="Arial" w:cs="Arial"/>
        </w:rPr>
        <w:t xml:space="preserve"> Matt. 24:31: </w:t>
      </w:r>
    </w:p>
    <w:p w14:paraId="40CB5C07" w14:textId="236F3010" w:rsidR="00AC6D06" w:rsidRDefault="00AC6D06" w:rsidP="00AC6D06">
      <w:pPr>
        <w:tabs>
          <w:tab w:val="left" w:pos="3950"/>
        </w:tabs>
        <w:spacing w:line="259" w:lineRule="auto"/>
        <w:ind w:left="720"/>
        <w:rPr>
          <w:rFonts w:ascii="Arial Narrow" w:hAnsi="Arial Narrow" w:cs="Arial"/>
        </w:rPr>
      </w:pPr>
      <w:r w:rsidRPr="00AC6D06">
        <w:rPr>
          <w:rFonts w:ascii="Arial Narrow" w:hAnsi="Arial Narrow" w:cs="Arial"/>
        </w:rPr>
        <w:t xml:space="preserve">The </w:t>
      </w:r>
      <w:r>
        <w:rPr>
          <w:rFonts w:ascii="Arial Narrow" w:hAnsi="Arial Narrow" w:cs="Arial"/>
        </w:rPr>
        <w:t>“</w:t>
      </w:r>
      <w:r w:rsidRPr="00AC6D06">
        <w:rPr>
          <w:rFonts w:ascii="Arial Narrow" w:hAnsi="Arial Narrow" w:cs="Arial"/>
        </w:rPr>
        <w:t>four winds</w:t>
      </w:r>
      <w:r>
        <w:rPr>
          <w:rFonts w:ascii="Arial Narrow" w:hAnsi="Arial Narrow" w:cs="Arial"/>
        </w:rPr>
        <w:t>”</w:t>
      </w:r>
      <w:r w:rsidRPr="00AC6D06">
        <w:rPr>
          <w:rFonts w:ascii="Arial Narrow" w:hAnsi="Arial Narrow" w:cs="Arial"/>
        </w:rPr>
        <w:t xml:space="preserve"> represent the four points of the compass (Ezek. 37:9; Dan. 8:8; 11:4): the elect are gathered from all over (cf. [Matt.] 8:11),</w:t>
      </w:r>
      <w:r>
        <w:rPr>
          <w:rFonts w:ascii="Arial Narrow" w:hAnsi="Arial Narrow" w:cs="Arial"/>
        </w:rPr>
        <w:t xml:space="preserve"> “</w:t>
      </w:r>
      <w:r w:rsidRPr="00AC6D06">
        <w:rPr>
          <w:rFonts w:ascii="Arial Narrow" w:hAnsi="Arial Narrow" w:cs="Arial"/>
        </w:rPr>
        <w:t>from one end of the heavens to the other</w:t>
      </w:r>
      <w:r>
        <w:rPr>
          <w:rFonts w:ascii="Arial Narrow" w:hAnsi="Arial Narrow" w:cs="Arial"/>
        </w:rPr>
        <w:t>”</w:t>
      </w:r>
      <w:r w:rsidRPr="00AC6D06">
        <w:rPr>
          <w:rFonts w:ascii="Arial Narrow" w:hAnsi="Arial Narrow" w:cs="Arial"/>
        </w:rPr>
        <w:t xml:space="preserve"> (from every place under the sky), since that is how far the gospel of the kingdom will have been preached (v. 14).</w:t>
      </w:r>
      <w:r>
        <w:rPr>
          <w:rStyle w:val="FootnoteReference"/>
          <w:rFonts w:ascii="Arial Narrow" w:hAnsi="Arial Narrow" w:cs="Arial"/>
        </w:rPr>
        <w:footnoteReference w:id="59"/>
      </w:r>
    </w:p>
    <w:p w14:paraId="7C7F4FDF" w14:textId="3B4E9DD1" w:rsidR="00517FCA" w:rsidRPr="000D32BC" w:rsidRDefault="00000A00" w:rsidP="000D32BC">
      <w:pPr>
        <w:tabs>
          <w:tab w:val="left" w:pos="3950"/>
        </w:tabs>
        <w:spacing w:line="259" w:lineRule="auto"/>
        <w:rPr>
          <w:rFonts w:ascii="Arial" w:hAnsi="Arial" w:cs="Arial"/>
        </w:rPr>
      </w:pPr>
      <w:r>
        <w:rPr>
          <w:rFonts w:ascii="Arial" w:hAnsi="Arial" w:cs="Arial"/>
        </w:rPr>
        <w:t xml:space="preserve">Clearly, the phrase under consideration in Rev. 7:9 must be taken in the context of Jesus’ earlier statements—and Matthew’s </w:t>
      </w:r>
      <w:r w:rsidR="000D32BC">
        <w:rPr>
          <w:rFonts w:ascii="Arial" w:hAnsi="Arial" w:cs="Arial"/>
        </w:rPr>
        <w:t>inspired recording of them. This background makes it all the more clear that John was indeed describing a worldwide revival during the days of the tribulation.</w:t>
      </w:r>
    </w:p>
    <w:p w14:paraId="3E44DCEB" w14:textId="3DD67BD2" w:rsidR="00517FCA" w:rsidRPr="00517FCA" w:rsidRDefault="00517FCA" w:rsidP="00517FCA">
      <w:pPr>
        <w:pStyle w:val="ListParagraph"/>
        <w:spacing w:line="259" w:lineRule="auto"/>
        <w:jc w:val="center"/>
        <w:rPr>
          <w:rFonts w:ascii="Arial" w:hAnsi="Arial" w:cs="Arial"/>
          <w:b/>
          <w:bCs/>
        </w:rPr>
      </w:pPr>
      <w:r w:rsidRPr="00517FCA">
        <w:rPr>
          <w:rFonts w:ascii="Arial" w:hAnsi="Arial" w:cs="Arial"/>
          <w:b/>
          <w:bCs/>
        </w:rPr>
        <w:t xml:space="preserve">How Does This Phrase Relate to Daniel’s Vision </w:t>
      </w:r>
      <w:r>
        <w:rPr>
          <w:rFonts w:ascii="Arial" w:hAnsi="Arial" w:cs="Arial"/>
          <w:b/>
          <w:bCs/>
        </w:rPr>
        <w:br/>
      </w:r>
      <w:r w:rsidRPr="00517FCA">
        <w:rPr>
          <w:rFonts w:ascii="Arial" w:hAnsi="Arial" w:cs="Arial"/>
          <w:b/>
          <w:bCs/>
        </w:rPr>
        <w:t xml:space="preserve">of “all peoples, nations, and languages” (Dan. 7:14) </w:t>
      </w:r>
      <w:r>
        <w:rPr>
          <w:rFonts w:ascii="Arial" w:hAnsi="Arial" w:cs="Arial"/>
          <w:b/>
          <w:bCs/>
        </w:rPr>
        <w:br/>
      </w:r>
      <w:r w:rsidRPr="00517FCA">
        <w:rPr>
          <w:rFonts w:ascii="Arial" w:hAnsi="Arial" w:cs="Arial"/>
          <w:b/>
          <w:bCs/>
        </w:rPr>
        <w:t>in the Future Kingdom of Christ?</w:t>
      </w:r>
    </w:p>
    <w:p w14:paraId="791A57C4" w14:textId="43C04289" w:rsidR="00A1339E" w:rsidRDefault="00A1339E" w:rsidP="00C74905">
      <w:pPr>
        <w:spacing w:line="259" w:lineRule="auto"/>
        <w:rPr>
          <w:rFonts w:ascii="Arial" w:hAnsi="Arial" w:cs="Arial"/>
        </w:rPr>
      </w:pPr>
      <w:r>
        <w:rPr>
          <w:rFonts w:ascii="Arial" w:hAnsi="Arial" w:cs="Arial"/>
        </w:rPr>
        <w:lastRenderedPageBreak/>
        <w:t xml:space="preserve">There is a counterpart to the phrase that John </w:t>
      </w:r>
      <w:r w:rsidR="00922E02">
        <w:rPr>
          <w:rFonts w:ascii="Arial" w:hAnsi="Arial" w:cs="Arial"/>
        </w:rPr>
        <w:t>penned</w:t>
      </w:r>
      <w:r>
        <w:rPr>
          <w:rFonts w:ascii="Arial" w:hAnsi="Arial" w:cs="Arial"/>
        </w:rPr>
        <w:t xml:space="preserve"> these seven times—which long predates his use of it. Indeed, John may have drawn on none other than the prophet Daniel </w:t>
      </w:r>
      <w:r w:rsidR="00346AA4">
        <w:rPr>
          <w:rFonts w:ascii="Arial" w:hAnsi="Arial" w:cs="Arial"/>
        </w:rPr>
        <w:t>in formulating his phrase.</w:t>
      </w:r>
    </w:p>
    <w:p w14:paraId="0A3C16D7" w14:textId="02405570" w:rsidR="00517FCA" w:rsidRDefault="00C74905" w:rsidP="00C74905">
      <w:pPr>
        <w:spacing w:line="259" w:lineRule="auto"/>
        <w:rPr>
          <w:rFonts w:ascii="Arial" w:hAnsi="Arial" w:cs="Arial"/>
        </w:rPr>
      </w:pPr>
      <w:r>
        <w:rPr>
          <w:rFonts w:ascii="Arial" w:hAnsi="Arial" w:cs="Arial"/>
        </w:rPr>
        <w:t>Leon Morris writes the following in commenting on our main text, Rev. 7:9:</w:t>
      </w:r>
    </w:p>
    <w:p w14:paraId="254A210A" w14:textId="7394771E" w:rsidR="00C74905" w:rsidRDefault="00C74905" w:rsidP="00C74905">
      <w:pPr>
        <w:spacing w:line="259" w:lineRule="auto"/>
        <w:ind w:left="720"/>
        <w:rPr>
          <w:rFonts w:ascii="Arial Narrow" w:hAnsi="Arial Narrow" w:cs="Arial"/>
        </w:rPr>
      </w:pPr>
      <w:r>
        <w:rPr>
          <w:rFonts w:ascii="Arial Narrow" w:hAnsi="Arial Narrow" w:cs="Arial"/>
        </w:rPr>
        <w:t xml:space="preserve">The universal scope of redemption is brought out by piling up expressions to show that the redeemed come from no restricted group but from all over the world. … The expression resembles the ‘peoples, nations and men of every language’ (Dn. 3:4, 7, 29 </w:t>
      </w:r>
      <w:r w:rsidRPr="00C74905">
        <w:rPr>
          <w:rFonts w:ascii="Arial Narrow" w:hAnsi="Arial Narrow" w:cs="Arial"/>
          <w:i/>
          <w:iCs/>
        </w:rPr>
        <w:t>etc.</w:t>
      </w:r>
      <w:r>
        <w:rPr>
          <w:rFonts w:ascii="Arial Narrow" w:hAnsi="Arial Narrow" w:cs="Arial"/>
        </w:rPr>
        <w:t>)</w:t>
      </w:r>
      <w:r w:rsidR="002F36D9">
        <w:rPr>
          <w:rFonts w:ascii="Arial Narrow" w:hAnsi="Arial Narrow" w:cs="Arial"/>
        </w:rPr>
        <w:t>,</w:t>
      </w:r>
      <w:r>
        <w:rPr>
          <w:rFonts w:ascii="Arial Narrow" w:hAnsi="Arial Narrow" w:cs="Arial"/>
        </w:rPr>
        <w:t xml:space="preserve"> and indeed some think </w:t>
      </w:r>
      <w:r w:rsidR="00941F6B">
        <w:rPr>
          <w:rFonts w:ascii="Arial Narrow" w:hAnsi="Arial Narrow" w:cs="Arial"/>
        </w:rPr>
        <w:t xml:space="preserve">that </w:t>
      </w:r>
      <w:r>
        <w:rPr>
          <w:rFonts w:ascii="Arial Narrow" w:hAnsi="Arial Narrow" w:cs="Arial"/>
        </w:rPr>
        <w:t>John is quoting Daniel. …for the most part Daniel has three members whereas John has four. John is probably using an expression of his own, though one suggested by the language of Scripture.</w:t>
      </w:r>
      <w:r>
        <w:rPr>
          <w:rStyle w:val="FootnoteReference"/>
          <w:rFonts w:ascii="Arial Narrow" w:hAnsi="Arial Narrow" w:cs="Arial"/>
        </w:rPr>
        <w:footnoteReference w:id="60"/>
      </w:r>
    </w:p>
    <w:p w14:paraId="4F8E19B9" w14:textId="05E38B88" w:rsidR="00EB103E" w:rsidRDefault="00EB103E" w:rsidP="00EB103E">
      <w:pPr>
        <w:spacing w:line="259" w:lineRule="auto"/>
        <w:rPr>
          <w:rFonts w:ascii="Arial" w:hAnsi="Arial" w:cs="Arial"/>
        </w:rPr>
      </w:pPr>
      <w:r>
        <w:rPr>
          <w:rFonts w:ascii="Arial" w:hAnsi="Arial" w:cs="Arial"/>
        </w:rPr>
        <w:t>Thomas wrote: “The origin of the expression is the prophecy of Daniel (cf. Dan. 3:4, 7, 29; 5:19; 6:25; 7:14)….”</w:t>
      </w:r>
      <w:r>
        <w:rPr>
          <w:rStyle w:val="FootnoteReference"/>
          <w:rFonts w:ascii="Arial" w:hAnsi="Arial" w:cs="Arial"/>
        </w:rPr>
        <w:footnoteReference w:id="61"/>
      </w:r>
      <w:r>
        <w:rPr>
          <w:rFonts w:ascii="Arial" w:hAnsi="Arial" w:cs="Arial"/>
        </w:rPr>
        <w:t xml:space="preserve"> </w:t>
      </w:r>
    </w:p>
    <w:p w14:paraId="64E4A43F" w14:textId="5B2A9D1C" w:rsidR="00F77FD9" w:rsidRDefault="00F77FD9" w:rsidP="00EB103E">
      <w:pPr>
        <w:spacing w:line="259" w:lineRule="auto"/>
        <w:rPr>
          <w:rFonts w:ascii="Arial" w:hAnsi="Arial" w:cs="Arial"/>
        </w:rPr>
      </w:pPr>
      <w:r>
        <w:rPr>
          <w:rFonts w:ascii="Arial" w:hAnsi="Arial" w:cs="Arial"/>
        </w:rPr>
        <w:t>Kistemaker state</w:t>
      </w:r>
      <w:r w:rsidR="00346AA4">
        <w:rPr>
          <w:rFonts w:ascii="Arial" w:hAnsi="Arial" w:cs="Arial"/>
        </w:rPr>
        <w:t>d</w:t>
      </w:r>
      <w:r>
        <w:rPr>
          <w:rFonts w:ascii="Arial" w:hAnsi="Arial" w:cs="Arial"/>
        </w:rPr>
        <w:t>: “John alludes to the Book of Daniel, where a threefold phrase (people, nations, languages) occurs six times.”</w:t>
      </w:r>
      <w:r>
        <w:rPr>
          <w:rStyle w:val="FootnoteReference"/>
          <w:rFonts w:ascii="Arial" w:hAnsi="Arial" w:cs="Arial"/>
        </w:rPr>
        <w:footnoteReference w:id="62"/>
      </w:r>
      <w:r>
        <w:rPr>
          <w:rFonts w:ascii="Arial" w:hAnsi="Arial" w:cs="Arial"/>
        </w:rPr>
        <w:t xml:space="preserve"> He points in the footnote to Dan. 3:4, 7; 4:1; 5:19; 6:25;</w:t>
      </w:r>
      <w:r w:rsidR="00F152A9">
        <w:rPr>
          <w:rFonts w:ascii="Arial" w:hAnsi="Arial" w:cs="Arial"/>
        </w:rPr>
        <w:t xml:space="preserve"> and</w:t>
      </w:r>
      <w:r>
        <w:rPr>
          <w:rFonts w:ascii="Arial" w:hAnsi="Arial" w:cs="Arial"/>
        </w:rPr>
        <w:t xml:space="preserve"> 7:14.</w:t>
      </w:r>
    </w:p>
    <w:p w14:paraId="2997F565" w14:textId="10C70F9C" w:rsidR="00F152A9" w:rsidRDefault="00F152A9" w:rsidP="00EB103E">
      <w:pPr>
        <w:spacing w:line="259" w:lineRule="auto"/>
        <w:rPr>
          <w:rFonts w:ascii="Arial" w:hAnsi="Arial" w:cs="Arial"/>
        </w:rPr>
      </w:pPr>
      <w:r>
        <w:rPr>
          <w:rFonts w:ascii="Arial" w:hAnsi="Arial" w:cs="Arial"/>
        </w:rPr>
        <w:t xml:space="preserve">Walvoord </w:t>
      </w:r>
      <w:r w:rsidRPr="00184EB5">
        <w:rPr>
          <w:rFonts w:ascii="Arial" w:hAnsi="Arial" w:cs="Arial"/>
        </w:rPr>
        <w:t xml:space="preserve">also </w:t>
      </w:r>
      <w:r w:rsidR="00922E02" w:rsidRPr="00184EB5">
        <w:rPr>
          <w:rFonts w:ascii="Arial" w:hAnsi="Arial" w:cs="Arial"/>
        </w:rPr>
        <w:t>includes</w:t>
      </w:r>
      <w:r w:rsidRPr="00184EB5">
        <w:rPr>
          <w:rFonts w:ascii="Arial" w:hAnsi="Arial" w:cs="Arial"/>
        </w:rPr>
        <w:t xml:space="preserve"> Dan</w:t>
      </w:r>
      <w:r>
        <w:rPr>
          <w:rFonts w:ascii="Arial" w:hAnsi="Arial" w:cs="Arial"/>
        </w:rPr>
        <w:t>. 7:23 in his comment on Rev. 13:7-8.</w:t>
      </w:r>
      <w:r w:rsidR="00BD5718">
        <w:rPr>
          <w:rStyle w:val="FootnoteReference"/>
          <w:rFonts w:ascii="Arial" w:hAnsi="Arial" w:cs="Arial"/>
        </w:rPr>
        <w:footnoteReference w:id="63"/>
      </w:r>
      <w:r w:rsidR="00A65098">
        <w:rPr>
          <w:rFonts w:ascii="Arial" w:hAnsi="Arial" w:cs="Arial"/>
        </w:rPr>
        <w:t xml:space="preserve"> This verse is more definitive, perhaps, than the others, </w:t>
      </w:r>
      <w:r w:rsidR="00185311">
        <w:rPr>
          <w:rFonts w:ascii="Arial" w:hAnsi="Arial" w:cs="Arial"/>
        </w:rPr>
        <w:t xml:space="preserve">but does not follow the same </w:t>
      </w:r>
      <w:r w:rsidR="0062387B">
        <w:rPr>
          <w:rFonts w:ascii="Arial" w:hAnsi="Arial" w:cs="Arial"/>
        </w:rPr>
        <w:t>basic pattern</w:t>
      </w:r>
      <w:r w:rsidR="00185311">
        <w:rPr>
          <w:rFonts w:ascii="Arial" w:hAnsi="Arial" w:cs="Arial"/>
        </w:rPr>
        <w:t xml:space="preserve"> as the</w:t>
      </w:r>
      <w:r w:rsidR="0099145F">
        <w:rPr>
          <w:rFonts w:ascii="Arial" w:hAnsi="Arial" w:cs="Arial"/>
        </w:rPr>
        <w:t>y do</w:t>
      </w:r>
      <w:r w:rsidR="00185311">
        <w:rPr>
          <w:rFonts w:ascii="Arial" w:hAnsi="Arial" w:cs="Arial"/>
        </w:rPr>
        <w:t>—</w:t>
      </w:r>
      <w:r w:rsidR="0099145F">
        <w:rPr>
          <w:rFonts w:ascii="Arial" w:hAnsi="Arial" w:cs="Arial"/>
        </w:rPr>
        <w:t xml:space="preserve">that of </w:t>
      </w:r>
      <w:r w:rsidR="00185311">
        <w:rPr>
          <w:rFonts w:ascii="Arial" w:hAnsi="Arial" w:cs="Arial"/>
        </w:rPr>
        <w:t>“peoples, nations, and languages” (Dan. 3:4).</w:t>
      </w:r>
    </w:p>
    <w:p w14:paraId="2A907E37" w14:textId="6F0A32EE" w:rsidR="00151EC2" w:rsidRDefault="00185311" w:rsidP="00EB103E">
      <w:pPr>
        <w:spacing w:line="259" w:lineRule="auto"/>
        <w:rPr>
          <w:rFonts w:ascii="Arial" w:hAnsi="Arial" w:cs="Arial"/>
        </w:rPr>
      </w:pPr>
      <w:r>
        <w:rPr>
          <w:rFonts w:ascii="Arial" w:hAnsi="Arial" w:cs="Arial"/>
        </w:rPr>
        <w:t>It is interesting that Daniel</w:t>
      </w:r>
      <w:r w:rsidR="003C71C6">
        <w:rPr>
          <w:rFonts w:ascii="Arial" w:hAnsi="Arial" w:cs="Arial"/>
        </w:rPr>
        <w:t>, like John, favors such a phrase, and also uses it in a variety of contexts (compare, for instance, Dan. 3:4 with 6:25).</w:t>
      </w:r>
      <w:r w:rsidR="0062387B">
        <w:rPr>
          <w:rFonts w:ascii="Arial" w:hAnsi="Arial" w:cs="Arial"/>
        </w:rPr>
        <w:t xml:space="preserve"> Daniel’s phrase serves to provide background for John’s phrase, both in terms of its construction, and by means of the sense it provides, </w:t>
      </w:r>
      <w:r w:rsidR="0099145F">
        <w:rPr>
          <w:rFonts w:ascii="Arial" w:hAnsi="Arial" w:cs="Arial"/>
        </w:rPr>
        <w:t>and</w:t>
      </w:r>
      <w:r w:rsidR="0062387B">
        <w:rPr>
          <w:rFonts w:ascii="Arial" w:hAnsi="Arial" w:cs="Arial"/>
        </w:rPr>
        <w:t xml:space="preserve"> John </w:t>
      </w:r>
      <w:r w:rsidR="0099145F">
        <w:rPr>
          <w:rFonts w:ascii="Arial" w:hAnsi="Arial" w:cs="Arial"/>
        </w:rPr>
        <w:t>apparently</w:t>
      </w:r>
      <w:r w:rsidR="0062387B">
        <w:rPr>
          <w:rFonts w:ascii="Arial" w:hAnsi="Arial" w:cs="Arial"/>
        </w:rPr>
        <w:t xml:space="preserve"> assumed and built upon</w:t>
      </w:r>
      <w:r w:rsidR="0099145F">
        <w:rPr>
          <w:rFonts w:ascii="Arial" w:hAnsi="Arial" w:cs="Arial"/>
        </w:rPr>
        <w:t xml:space="preserve"> this meaning</w:t>
      </w:r>
      <w:r w:rsidR="0062387B">
        <w:rPr>
          <w:rFonts w:ascii="Arial" w:hAnsi="Arial" w:cs="Arial"/>
        </w:rPr>
        <w:t xml:space="preserve"> </w:t>
      </w:r>
      <w:r w:rsidR="0099145F">
        <w:rPr>
          <w:rFonts w:ascii="Arial" w:hAnsi="Arial" w:cs="Arial"/>
        </w:rPr>
        <w:t>by</w:t>
      </w:r>
      <w:r w:rsidR="0062387B">
        <w:rPr>
          <w:rFonts w:ascii="Arial" w:hAnsi="Arial" w:cs="Arial"/>
        </w:rPr>
        <w:t xml:space="preserve"> </w:t>
      </w:r>
      <w:r w:rsidR="0099145F">
        <w:rPr>
          <w:rFonts w:ascii="Arial" w:hAnsi="Arial" w:cs="Arial"/>
        </w:rPr>
        <w:t>employing his own</w:t>
      </w:r>
      <w:r w:rsidR="0062387B">
        <w:rPr>
          <w:rFonts w:ascii="Arial" w:hAnsi="Arial" w:cs="Arial"/>
        </w:rPr>
        <w:t xml:space="preserve"> sevenfold phrase.  </w:t>
      </w:r>
    </w:p>
    <w:p w14:paraId="3FB3F1F6" w14:textId="23B2379B" w:rsidR="00517FCA" w:rsidRPr="00711DE3" w:rsidRDefault="00517FCA" w:rsidP="00711DE3">
      <w:pPr>
        <w:spacing w:line="259" w:lineRule="auto"/>
        <w:jc w:val="center"/>
        <w:rPr>
          <w:rFonts w:ascii="Arial" w:hAnsi="Arial" w:cs="Arial"/>
          <w:b/>
          <w:bCs/>
        </w:rPr>
      </w:pPr>
      <w:r>
        <w:rPr>
          <w:rFonts w:ascii="Arial" w:hAnsi="Arial" w:cs="Arial"/>
          <w:b/>
          <w:bCs/>
        </w:rPr>
        <w:t>Conclusion</w:t>
      </w:r>
    </w:p>
    <w:p w14:paraId="7814D596" w14:textId="380FA281" w:rsidR="0050052B" w:rsidRDefault="0050052B" w:rsidP="00380934">
      <w:pPr>
        <w:spacing w:line="259" w:lineRule="auto"/>
        <w:rPr>
          <w:rFonts w:ascii="Arial" w:hAnsi="Arial" w:cs="Arial"/>
        </w:rPr>
      </w:pPr>
      <w:r>
        <w:rPr>
          <w:rFonts w:ascii="Arial" w:hAnsi="Arial" w:cs="Arial"/>
        </w:rPr>
        <w:t>John’s description of the “great multitude” in Rev. 7:9, composed of people “of all nations, tribes, peoples, and tongues,” is a testimony</w:t>
      </w:r>
      <w:r w:rsidR="0099145F">
        <w:rPr>
          <w:rFonts w:ascii="Arial" w:hAnsi="Arial" w:cs="Arial"/>
        </w:rPr>
        <w:t xml:space="preserve"> to</w:t>
      </w:r>
      <w:r>
        <w:rPr>
          <w:rFonts w:ascii="Arial" w:hAnsi="Arial" w:cs="Arial"/>
        </w:rPr>
        <w:t xml:space="preserve"> </w:t>
      </w:r>
      <w:r w:rsidR="00346AA4">
        <w:rPr>
          <w:rFonts w:ascii="Arial" w:hAnsi="Arial" w:cs="Arial"/>
        </w:rPr>
        <w:t>the incredible richness of</w:t>
      </w:r>
      <w:r>
        <w:rPr>
          <w:rFonts w:ascii="Arial" w:hAnsi="Arial" w:cs="Arial"/>
        </w:rPr>
        <w:t xml:space="preserve"> God’s grace—yet to be displayed in the future, but described for us now, to motivate us in the present. Th</w:t>
      </w:r>
      <w:r w:rsidR="0099145F">
        <w:rPr>
          <w:rFonts w:ascii="Arial" w:hAnsi="Arial" w:cs="Arial"/>
        </w:rPr>
        <w:t xml:space="preserve">e writer of this work </w:t>
      </w:r>
      <w:r>
        <w:rPr>
          <w:rFonts w:ascii="Arial" w:hAnsi="Arial" w:cs="Arial"/>
        </w:rPr>
        <w:t>calls it “the great untold story of Bible prophecy.”</w:t>
      </w:r>
    </w:p>
    <w:p w14:paraId="0B6554DB" w14:textId="1FF53A7B" w:rsidR="00817CC9" w:rsidRDefault="00817CC9" w:rsidP="00380934">
      <w:pPr>
        <w:spacing w:line="259" w:lineRule="auto"/>
        <w:rPr>
          <w:rFonts w:ascii="Arial" w:hAnsi="Arial" w:cs="Arial"/>
        </w:rPr>
      </w:pPr>
      <w:r>
        <w:rPr>
          <w:rFonts w:ascii="Arial" w:hAnsi="Arial" w:cs="Arial"/>
        </w:rPr>
        <w:t>Th</w:t>
      </w:r>
      <w:r w:rsidR="00C45117">
        <w:rPr>
          <w:rFonts w:ascii="Arial" w:hAnsi="Arial" w:cs="Arial"/>
        </w:rPr>
        <w:t>is paper has attempted to unfold the unique</w:t>
      </w:r>
      <w:r>
        <w:rPr>
          <w:rFonts w:ascii="Arial" w:hAnsi="Arial" w:cs="Arial"/>
        </w:rPr>
        <w:t xml:space="preserve"> place that this innumerable group occupies in the history of God’s redeemed people</w:t>
      </w:r>
      <w:r w:rsidR="00C45117">
        <w:rPr>
          <w:rFonts w:ascii="Arial" w:hAnsi="Arial" w:cs="Arial"/>
        </w:rPr>
        <w:t xml:space="preserve">—with regard to the timing of their </w:t>
      </w:r>
      <w:r w:rsidR="00346AA4">
        <w:rPr>
          <w:rFonts w:ascii="Arial" w:hAnsi="Arial" w:cs="Arial"/>
        </w:rPr>
        <w:t>redemption</w:t>
      </w:r>
      <w:r w:rsidR="00C45117">
        <w:rPr>
          <w:rFonts w:ascii="Arial" w:hAnsi="Arial" w:cs="Arial"/>
        </w:rPr>
        <w:t>, the significance of their ministry and</w:t>
      </w:r>
      <w:r w:rsidR="0099145F">
        <w:rPr>
          <w:rFonts w:ascii="Arial" w:hAnsi="Arial" w:cs="Arial"/>
        </w:rPr>
        <w:t>, especially,</w:t>
      </w:r>
      <w:r w:rsidR="00C45117">
        <w:rPr>
          <w:rFonts w:ascii="Arial" w:hAnsi="Arial" w:cs="Arial"/>
        </w:rPr>
        <w:t xml:space="preserve"> the universal nature of their influence.</w:t>
      </w:r>
    </w:p>
    <w:p w14:paraId="122B33D4" w14:textId="3A19E321" w:rsidR="00C45117" w:rsidRDefault="00C45117" w:rsidP="00380934">
      <w:pPr>
        <w:spacing w:line="259" w:lineRule="auto"/>
        <w:rPr>
          <w:rFonts w:ascii="Arial" w:hAnsi="Arial" w:cs="Arial"/>
        </w:rPr>
      </w:pPr>
      <w:r>
        <w:rPr>
          <w:rFonts w:ascii="Arial" w:hAnsi="Arial" w:cs="Arial"/>
        </w:rPr>
        <w:lastRenderedPageBreak/>
        <w:t xml:space="preserve">It appears to this writer that this understanding flows directly from the text of Scripture, and this has been obvious to many dispensational Bible teachers—numbers of which have been quoted </w:t>
      </w:r>
      <w:r w:rsidR="0099145F">
        <w:rPr>
          <w:rFonts w:ascii="Arial" w:hAnsi="Arial" w:cs="Arial"/>
        </w:rPr>
        <w:t>here</w:t>
      </w:r>
      <w:r>
        <w:rPr>
          <w:rFonts w:ascii="Arial" w:hAnsi="Arial" w:cs="Arial"/>
        </w:rPr>
        <w:t>.</w:t>
      </w:r>
    </w:p>
    <w:p w14:paraId="5158F55C" w14:textId="503436FA" w:rsidR="00C45117" w:rsidRDefault="00C45117" w:rsidP="00380934">
      <w:pPr>
        <w:spacing w:line="259" w:lineRule="auto"/>
        <w:rPr>
          <w:rFonts w:ascii="Arial" w:hAnsi="Arial" w:cs="Arial"/>
        </w:rPr>
      </w:pPr>
      <w:r>
        <w:rPr>
          <w:rFonts w:ascii="Arial" w:hAnsi="Arial" w:cs="Arial"/>
        </w:rPr>
        <w:t xml:space="preserve">This discussion would be lacking, however, without </w:t>
      </w:r>
      <w:r w:rsidR="00F36D43">
        <w:rPr>
          <w:rFonts w:ascii="Arial" w:hAnsi="Arial" w:cs="Arial"/>
        </w:rPr>
        <w:t xml:space="preserve">a concluding reference to one of the </w:t>
      </w:r>
      <w:r w:rsidR="00346AA4">
        <w:rPr>
          <w:rFonts w:ascii="Arial" w:hAnsi="Arial" w:cs="Arial"/>
        </w:rPr>
        <w:t>leading</w:t>
      </w:r>
      <w:r w:rsidR="00F36D43">
        <w:rPr>
          <w:rFonts w:ascii="Arial" w:hAnsi="Arial" w:cs="Arial"/>
        </w:rPr>
        <w:t xml:space="preserve"> teachers</w:t>
      </w:r>
      <w:r w:rsidR="00346AA4">
        <w:rPr>
          <w:rFonts w:ascii="Arial" w:hAnsi="Arial" w:cs="Arial"/>
        </w:rPr>
        <w:t xml:space="preserve"> of Biblical prophecy</w:t>
      </w:r>
      <w:r w:rsidR="00F36D43">
        <w:rPr>
          <w:rFonts w:ascii="Arial" w:hAnsi="Arial" w:cs="Arial"/>
        </w:rPr>
        <w:t xml:space="preserve"> </w:t>
      </w:r>
      <w:r w:rsidR="00346AA4">
        <w:rPr>
          <w:rFonts w:ascii="Arial" w:hAnsi="Arial" w:cs="Arial"/>
        </w:rPr>
        <w:t>during</w:t>
      </w:r>
      <w:r w:rsidR="00F36D43">
        <w:rPr>
          <w:rFonts w:ascii="Arial" w:hAnsi="Arial" w:cs="Arial"/>
        </w:rPr>
        <w:t xml:space="preserve"> the 20</w:t>
      </w:r>
      <w:r w:rsidR="00F36D43" w:rsidRPr="00F36D43">
        <w:rPr>
          <w:rFonts w:ascii="Arial" w:hAnsi="Arial" w:cs="Arial"/>
          <w:vertAlign w:val="superscript"/>
        </w:rPr>
        <w:t>th</w:t>
      </w:r>
      <w:r w:rsidR="00F36D43">
        <w:rPr>
          <w:rFonts w:ascii="Arial" w:hAnsi="Arial" w:cs="Arial"/>
        </w:rPr>
        <w:t xml:space="preserve"> and 21</w:t>
      </w:r>
      <w:r w:rsidR="00F36D43" w:rsidRPr="00F36D43">
        <w:rPr>
          <w:rFonts w:ascii="Arial" w:hAnsi="Arial" w:cs="Arial"/>
          <w:vertAlign w:val="superscript"/>
        </w:rPr>
        <w:t>st</w:t>
      </w:r>
      <w:r w:rsidR="00F36D43">
        <w:rPr>
          <w:rFonts w:ascii="Arial" w:hAnsi="Arial" w:cs="Arial"/>
        </w:rPr>
        <w:t xml:space="preserve"> centuries, and the unique perspective he had concerning this text.</w:t>
      </w:r>
    </w:p>
    <w:p w14:paraId="5AC2D40A" w14:textId="4B1A19DB" w:rsidR="00FA28EB" w:rsidRDefault="00FA28EB" w:rsidP="00380934">
      <w:pPr>
        <w:spacing w:line="259" w:lineRule="auto"/>
        <w:rPr>
          <w:rFonts w:ascii="Arial" w:hAnsi="Arial" w:cs="Arial"/>
        </w:rPr>
      </w:pPr>
      <w:r>
        <w:rPr>
          <w:rFonts w:ascii="Arial" w:hAnsi="Arial" w:cs="Arial"/>
        </w:rPr>
        <w:t>World-renowned prophecy teacher</w:t>
      </w:r>
      <w:r w:rsidR="00D96948">
        <w:rPr>
          <w:rFonts w:ascii="Arial" w:hAnsi="Arial" w:cs="Arial"/>
        </w:rPr>
        <w:t xml:space="preserve"> and author</w:t>
      </w:r>
      <w:r>
        <w:rPr>
          <w:rFonts w:ascii="Arial" w:hAnsi="Arial" w:cs="Arial"/>
        </w:rPr>
        <w:t xml:space="preserve"> Tim LaHaye offered</w:t>
      </w:r>
      <w:r w:rsidR="00F36D43">
        <w:rPr>
          <w:rFonts w:ascii="Arial" w:hAnsi="Arial" w:cs="Arial"/>
        </w:rPr>
        <w:t xml:space="preserve"> a very</w:t>
      </w:r>
      <w:r>
        <w:rPr>
          <w:rFonts w:ascii="Arial" w:hAnsi="Arial" w:cs="Arial"/>
        </w:rPr>
        <w:t xml:space="preserve"> provocative commentary regarding this incredible </w:t>
      </w:r>
      <w:r w:rsidR="00517FCA">
        <w:rPr>
          <w:rFonts w:ascii="Arial" w:hAnsi="Arial" w:cs="Arial"/>
        </w:rPr>
        <w:t xml:space="preserve">seventh </w:t>
      </w:r>
      <w:r>
        <w:rPr>
          <w:rFonts w:ascii="Arial" w:hAnsi="Arial" w:cs="Arial"/>
        </w:rPr>
        <w:t>chapter</w:t>
      </w:r>
      <w:r w:rsidR="00517FCA">
        <w:rPr>
          <w:rFonts w:ascii="Arial" w:hAnsi="Arial" w:cs="Arial"/>
        </w:rPr>
        <w:t xml:space="preserve"> of Revelation</w:t>
      </w:r>
      <w:r>
        <w:rPr>
          <w:rFonts w:ascii="Arial" w:hAnsi="Arial" w:cs="Arial"/>
        </w:rPr>
        <w:t xml:space="preserve">, </w:t>
      </w:r>
      <w:r w:rsidR="00F36D43">
        <w:rPr>
          <w:rFonts w:ascii="Arial" w:hAnsi="Arial" w:cs="Arial"/>
        </w:rPr>
        <w:t>when he stated</w:t>
      </w:r>
      <w:r>
        <w:rPr>
          <w:rFonts w:ascii="Arial" w:hAnsi="Arial" w:cs="Arial"/>
        </w:rPr>
        <w:t>:</w:t>
      </w:r>
    </w:p>
    <w:p w14:paraId="7F78ED88" w14:textId="3AC9A911" w:rsidR="00FA28EB" w:rsidRDefault="00FA28EB" w:rsidP="00FA28EB">
      <w:pPr>
        <w:spacing w:line="259" w:lineRule="auto"/>
        <w:ind w:left="720"/>
        <w:rPr>
          <w:rFonts w:ascii="Arial Narrow" w:hAnsi="Arial Narrow" w:cs="Arial"/>
        </w:rPr>
      </w:pPr>
      <w:r>
        <w:rPr>
          <w:rFonts w:ascii="Arial Narrow" w:hAnsi="Arial Narrow" w:cs="Arial"/>
        </w:rPr>
        <w:t>The greatest revival the world has ever known will not occur during the church age but immediately following, during the first 21 months of the Tribulation. According to Revelation 7, while the Antichrist is busy orchestrating his political advances, the Holy Spirit, working through a group referred to as the 144,000, will move in the hearts of millions of people. He will lead them into a saving knowledge of Jesus Christ, resulting in the largest soul harvest in earth’s history.</w:t>
      </w:r>
      <w:r w:rsidR="00EE21BB">
        <w:rPr>
          <w:rStyle w:val="FootnoteReference"/>
          <w:rFonts w:ascii="Arial Narrow" w:hAnsi="Arial Narrow" w:cs="Arial"/>
        </w:rPr>
        <w:footnoteReference w:id="64"/>
      </w:r>
    </w:p>
    <w:p w14:paraId="47866E37" w14:textId="321FA6A9" w:rsidR="00FA28EB" w:rsidRPr="00FA28EB" w:rsidRDefault="00FA28EB" w:rsidP="00FA28EB">
      <w:pPr>
        <w:spacing w:line="259" w:lineRule="auto"/>
        <w:rPr>
          <w:rFonts w:ascii="Arial" w:hAnsi="Arial" w:cs="Arial"/>
        </w:rPr>
      </w:pPr>
      <w:r w:rsidRPr="00FA28EB">
        <w:rPr>
          <w:rFonts w:ascii="Arial" w:hAnsi="Arial" w:cs="Arial"/>
        </w:rPr>
        <w:t>He went on to write:</w:t>
      </w:r>
    </w:p>
    <w:p w14:paraId="4919ADF9" w14:textId="563CD673" w:rsidR="00FA28EB" w:rsidRPr="00FA28EB" w:rsidRDefault="00FA28EB" w:rsidP="00FA28EB">
      <w:pPr>
        <w:spacing w:line="259" w:lineRule="auto"/>
        <w:ind w:left="720"/>
        <w:rPr>
          <w:rFonts w:ascii="Arial Narrow" w:hAnsi="Arial Narrow" w:cs="Arial"/>
        </w:rPr>
      </w:pPr>
      <w:r>
        <w:rPr>
          <w:rFonts w:ascii="Arial Narrow" w:hAnsi="Arial Narrow" w:cs="Arial"/>
        </w:rPr>
        <w:t xml:space="preserve">The total number of people who come to the Lord during the first part of the Tribulation could possibly exceed the number of those </w:t>
      </w:r>
      <w:r w:rsidRPr="00184EB5">
        <w:rPr>
          <w:rFonts w:ascii="Arial Narrow" w:hAnsi="Arial Narrow" w:cs="Arial"/>
        </w:rPr>
        <w:t>who have converted to</w:t>
      </w:r>
      <w:r>
        <w:rPr>
          <w:rFonts w:ascii="Arial Narrow" w:hAnsi="Arial Narrow" w:cs="Arial"/>
        </w:rPr>
        <w:t xml:space="preserve"> Christ during the last 2000 years. Several factors could make this possible, including the size of the world’s population, the chaotic conditions during the Tribulation, and the powerful work of the Holy Spirit through the tireless evangelism of the 144,000 witnesses.</w:t>
      </w:r>
      <w:r w:rsidR="00EE21BB">
        <w:rPr>
          <w:rStyle w:val="FootnoteReference"/>
          <w:rFonts w:ascii="Arial Narrow" w:hAnsi="Arial Narrow" w:cs="Arial"/>
        </w:rPr>
        <w:footnoteReference w:id="65"/>
      </w:r>
    </w:p>
    <w:p w14:paraId="038E4E9B" w14:textId="3C188500" w:rsidR="00F36D43" w:rsidRDefault="00F36D43" w:rsidP="00380934">
      <w:pPr>
        <w:spacing w:line="259" w:lineRule="auto"/>
        <w:rPr>
          <w:rFonts w:ascii="Arial" w:hAnsi="Arial" w:cs="Arial"/>
        </w:rPr>
      </w:pPr>
      <w:r>
        <w:rPr>
          <w:rFonts w:ascii="Arial" w:hAnsi="Arial" w:cs="Arial"/>
        </w:rPr>
        <w:t xml:space="preserve">Of course, such figuring involves a measure of speculation, and makes </w:t>
      </w:r>
      <w:r w:rsidR="005B7F5E">
        <w:rPr>
          <w:rFonts w:ascii="Arial" w:hAnsi="Arial" w:cs="Arial"/>
        </w:rPr>
        <w:t xml:space="preserve">much </w:t>
      </w:r>
      <w:r>
        <w:rPr>
          <w:rFonts w:ascii="Arial" w:hAnsi="Arial" w:cs="Arial"/>
        </w:rPr>
        <w:t xml:space="preserve">sense </w:t>
      </w:r>
      <w:r w:rsidR="001F2F1A">
        <w:rPr>
          <w:rFonts w:ascii="Arial" w:hAnsi="Arial" w:cs="Arial"/>
        </w:rPr>
        <w:t xml:space="preserve">especially </w:t>
      </w:r>
      <w:r>
        <w:rPr>
          <w:rFonts w:ascii="Arial" w:hAnsi="Arial" w:cs="Arial"/>
        </w:rPr>
        <w:t>at this</w:t>
      </w:r>
      <w:r w:rsidR="005B7F5E">
        <w:rPr>
          <w:rFonts w:ascii="Arial" w:hAnsi="Arial" w:cs="Arial"/>
        </w:rPr>
        <w:t xml:space="preserve"> </w:t>
      </w:r>
      <w:r w:rsidR="001F2F1A">
        <w:rPr>
          <w:rFonts w:ascii="Arial" w:hAnsi="Arial" w:cs="Arial"/>
        </w:rPr>
        <w:t>late</w:t>
      </w:r>
      <w:r>
        <w:rPr>
          <w:rFonts w:ascii="Arial" w:hAnsi="Arial" w:cs="Arial"/>
        </w:rPr>
        <w:t xml:space="preserve"> </w:t>
      </w:r>
      <w:r w:rsidR="005B7F5E">
        <w:rPr>
          <w:rFonts w:ascii="Arial" w:hAnsi="Arial" w:cs="Arial"/>
        </w:rPr>
        <w:t>hour in history due to the vast increase in global population.</w:t>
      </w:r>
    </w:p>
    <w:p w14:paraId="5C1C825F" w14:textId="5FD4AF5E" w:rsidR="00FA28EB" w:rsidRDefault="00517FCA" w:rsidP="00380934">
      <w:pPr>
        <w:spacing w:line="259" w:lineRule="auto"/>
        <w:rPr>
          <w:rFonts w:ascii="Arial" w:hAnsi="Arial" w:cs="Arial"/>
        </w:rPr>
      </w:pPr>
      <w:r>
        <w:rPr>
          <w:rFonts w:ascii="Arial" w:hAnsi="Arial" w:cs="Arial"/>
        </w:rPr>
        <w:t>Interestingly,</w:t>
      </w:r>
      <w:r w:rsidR="005B7F5E">
        <w:rPr>
          <w:rFonts w:ascii="Arial" w:hAnsi="Arial" w:cs="Arial"/>
        </w:rPr>
        <w:t xml:space="preserve"> however,</w:t>
      </w:r>
      <w:r>
        <w:rPr>
          <w:rFonts w:ascii="Arial" w:hAnsi="Arial" w:cs="Arial"/>
        </w:rPr>
        <w:t xml:space="preserve"> </w:t>
      </w:r>
      <w:r w:rsidR="003A1837">
        <w:rPr>
          <w:rFonts w:ascii="Arial" w:hAnsi="Arial" w:cs="Arial"/>
        </w:rPr>
        <w:t xml:space="preserve">LaHaye did not adopt this view only </w:t>
      </w:r>
      <w:r w:rsidR="00FE7A33">
        <w:rPr>
          <w:rFonts w:ascii="Arial" w:hAnsi="Arial" w:cs="Arial"/>
        </w:rPr>
        <w:t xml:space="preserve">in recent years, or after co-authoring the wildly successful </w:t>
      </w:r>
      <w:r w:rsidR="00FE7A33" w:rsidRPr="00865D1F">
        <w:rPr>
          <w:rFonts w:ascii="Arial" w:hAnsi="Arial" w:cs="Arial"/>
          <w:i/>
          <w:iCs/>
        </w:rPr>
        <w:t>Left Behind</w:t>
      </w:r>
      <w:r w:rsidR="00FE7A33">
        <w:rPr>
          <w:rFonts w:ascii="Arial" w:hAnsi="Arial" w:cs="Arial"/>
        </w:rPr>
        <w:t xml:space="preserve"> series.</w:t>
      </w:r>
      <w:r w:rsidR="00092358">
        <w:rPr>
          <w:rFonts w:ascii="Arial" w:hAnsi="Arial" w:cs="Arial"/>
        </w:rPr>
        <w:t xml:space="preserve"> He actually presented the concept roughly 30 years </w:t>
      </w:r>
      <w:r w:rsidR="00865D1F">
        <w:rPr>
          <w:rFonts w:ascii="Arial" w:hAnsi="Arial" w:cs="Arial"/>
        </w:rPr>
        <w:t>before the previous reference,</w:t>
      </w:r>
      <w:r w:rsidR="00092358">
        <w:rPr>
          <w:rFonts w:ascii="Arial" w:hAnsi="Arial" w:cs="Arial"/>
        </w:rPr>
        <w:t xml:space="preserve"> in his commentary on Revelation. There he stated:</w:t>
      </w:r>
    </w:p>
    <w:p w14:paraId="7117E1A2" w14:textId="77777777" w:rsidR="000112C4" w:rsidRDefault="00092358" w:rsidP="000112C4">
      <w:pPr>
        <w:spacing w:line="259" w:lineRule="auto"/>
        <w:ind w:left="720"/>
        <w:rPr>
          <w:rFonts w:ascii="Arial Narrow" w:hAnsi="Arial Narrow" w:cs="Arial"/>
        </w:rPr>
      </w:pPr>
      <w:r w:rsidRPr="0023536D">
        <w:rPr>
          <w:rFonts w:ascii="Arial Narrow" w:hAnsi="Arial Narrow" w:cs="Arial"/>
        </w:rPr>
        <w:t>… during the first part of tribulation the greatest soul harvest in all history will take place. In fact, it is this writer’s belief that more people will accept Christ during the early months of the tribulation, before the Antichrist really has a chance to consolidate his one-world government and set up his one-world religion of self-worship (Rev. 13:5-7), than have been converted in the entire 1900+ years of the church age.</w:t>
      </w:r>
      <w:r w:rsidR="00615D71">
        <w:rPr>
          <w:rStyle w:val="FootnoteReference"/>
          <w:rFonts w:ascii="Arial Narrow" w:hAnsi="Arial Narrow" w:cs="Arial"/>
        </w:rPr>
        <w:footnoteReference w:id="66"/>
      </w:r>
    </w:p>
    <w:p w14:paraId="0E2A69E6" w14:textId="54587428" w:rsidR="0003326A" w:rsidRPr="000112C4" w:rsidRDefault="0003326A" w:rsidP="006604E4">
      <w:pPr>
        <w:spacing w:line="259" w:lineRule="auto"/>
        <w:rPr>
          <w:rFonts w:ascii="Arial Narrow" w:hAnsi="Arial Narrow" w:cs="Arial"/>
        </w:rPr>
      </w:pPr>
      <w:r w:rsidRPr="006F3445">
        <w:rPr>
          <w:rFonts w:ascii="Arial" w:hAnsi="Arial" w:cs="Arial"/>
          <w:noProof/>
        </w:rPr>
        <w:lastRenderedPageBreak/>
        <w:drawing>
          <wp:anchor distT="0" distB="0" distL="114300" distR="114300" simplePos="0" relativeHeight="251658240" behindDoc="0" locked="0" layoutInCell="1" allowOverlap="1" wp14:anchorId="656C95D5" wp14:editId="2BF3CD22">
            <wp:simplePos x="0" y="0"/>
            <wp:positionH relativeFrom="margin">
              <wp:align>right</wp:align>
            </wp:positionH>
            <wp:positionV relativeFrom="paragraph">
              <wp:posOffset>4445</wp:posOffset>
            </wp:positionV>
            <wp:extent cx="3486150" cy="4400550"/>
            <wp:effectExtent l="0" t="0" r="0" b="0"/>
            <wp:wrapSquare wrapText="bothSides"/>
            <wp:docPr id="14810462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86150" cy="4400550"/>
                    </a:xfrm>
                    <a:prstGeom prst="rect">
                      <a:avLst/>
                    </a:prstGeom>
                    <a:noFill/>
                    <a:ln>
                      <a:noFill/>
                    </a:ln>
                  </pic:spPr>
                </pic:pic>
              </a:graphicData>
            </a:graphic>
          </wp:anchor>
        </w:drawing>
      </w:r>
      <w:r w:rsidR="007F6CB9" w:rsidRPr="007F6CB9">
        <w:rPr>
          <w:rFonts w:ascii="Arial" w:hAnsi="Arial" w:cs="Arial"/>
        </w:rPr>
        <w:t>Even this, however,</w:t>
      </w:r>
      <w:r w:rsidR="006F3445">
        <w:rPr>
          <w:rFonts w:ascii="Arial" w:hAnsi="Arial" w:cs="Arial"/>
        </w:rPr>
        <w:t xml:space="preserve"> does not </w:t>
      </w:r>
      <w:r w:rsidR="009822D5">
        <w:rPr>
          <w:rFonts w:ascii="Arial" w:hAnsi="Arial" w:cs="Arial"/>
        </w:rPr>
        <w:t>uncover</w:t>
      </w:r>
      <w:r w:rsidR="006F3445">
        <w:rPr>
          <w:rFonts w:ascii="Arial" w:hAnsi="Arial" w:cs="Arial"/>
        </w:rPr>
        <w:t xml:space="preserve"> the origin of LaHaye’s view. </w:t>
      </w:r>
    </w:p>
    <w:p w14:paraId="18B8ECCE" w14:textId="4CB6168E" w:rsidR="006F3445" w:rsidRDefault="0003326A" w:rsidP="007F6CB9">
      <w:pPr>
        <w:spacing w:line="259" w:lineRule="auto"/>
        <w:rPr>
          <w:rFonts w:ascii="Arial" w:hAnsi="Arial" w:cs="Arial"/>
        </w:rPr>
      </w:pPr>
      <w:r>
        <w:rPr>
          <w:rFonts w:ascii="Arial" w:hAnsi="Arial" w:cs="Arial"/>
        </w:rPr>
        <w:t>To locate</w:t>
      </w:r>
      <w:r w:rsidR="006F3445">
        <w:rPr>
          <w:rFonts w:ascii="Arial" w:hAnsi="Arial" w:cs="Arial"/>
        </w:rPr>
        <w:t xml:space="preserve"> that, </w:t>
      </w:r>
      <w:r>
        <w:rPr>
          <w:rFonts w:ascii="Arial" w:hAnsi="Arial" w:cs="Arial"/>
        </w:rPr>
        <w:t>we must consider</w:t>
      </w:r>
      <w:r w:rsidR="006F3445">
        <w:rPr>
          <w:rFonts w:ascii="Arial" w:hAnsi="Arial" w:cs="Arial"/>
        </w:rPr>
        <w:t xml:space="preserve"> this picture of a page in the back of LaHaye’s </w:t>
      </w:r>
      <w:r w:rsidR="006604E4">
        <w:rPr>
          <w:rFonts w:ascii="Arial" w:hAnsi="Arial" w:cs="Arial"/>
        </w:rPr>
        <w:t xml:space="preserve">personal study </w:t>
      </w:r>
      <w:r w:rsidR="006F3445">
        <w:rPr>
          <w:rFonts w:ascii="Arial" w:hAnsi="Arial" w:cs="Arial"/>
        </w:rPr>
        <w:t xml:space="preserve">Bible, </w:t>
      </w:r>
      <w:r w:rsidR="006604E4">
        <w:rPr>
          <w:rFonts w:ascii="Arial" w:hAnsi="Arial" w:cs="Arial"/>
        </w:rPr>
        <w:t>which is filled with</w:t>
      </w:r>
      <w:r w:rsidR="006F3445">
        <w:rPr>
          <w:rFonts w:ascii="Arial" w:hAnsi="Arial" w:cs="Arial"/>
        </w:rPr>
        <w:t xml:space="preserve"> handwritten note</w:t>
      </w:r>
      <w:r w:rsidR="006604E4">
        <w:rPr>
          <w:rFonts w:ascii="Arial" w:hAnsi="Arial" w:cs="Arial"/>
        </w:rPr>
        <w:t xml:space="preserve">s. In it, he wrote the following statement on </w:t>
      </w:r>
      <w:r w:rsidR="001144F6">
        <w:rPr>
          <w:rFonts w:ascii="Arial" w:hAnsi="Arial" w:cs="Arial"/>
        </w:rPr>
        <w:t xml:space="preserve">a </w:t>
      </w:r>
      <w:r w:rsidR="006604E4">
        <w:rPr>
          <w:rFonts w:ascii="Arial" w:hAnsi="Arial" w:cs="Arial"/>
        </w:rPr>
        <w:t>lined page</w:t>
      </w:r>
      <w:r w:rsidR="001144F6">
        <w:rPr>
          <w:rFonts w:ascii="Arial" w:hAnsi="Arial" w:cs="Arial"/>
        </w:rPr>
        <w:t xml:space="preserve"> in the back of that Bible</w:t>
      </w:r>
      <w:r w:rsidR="006F3445">
        <w:rPr>
          <w:rFonts w:ascii="Arial" w:hAnsi="Arial" w:cs="Arial"/>
        </w:rPr>
        <w:t>: “More people will be saved during tribulation than whole Christian dispensation – 2 billion people from Adam to 1950.”</w:t>
      </w:r>
      <w:r>
        <w:rPr>
          <w:rStyle w:val="FootnoteReference"/>
          <w:rFonts w:ascii="Arial" w:hAnsi="Arial" w:cs="Arial"/>
        </w:rPr>
        <w:footnoteReference w:id="67"/>
      </w:r>
    </w:p>
    <w:p w14:paraId="4984E5B9" w14:textId="2AD65675" w:rsidR="0003326A" w:rsidRDefault="00865D1F" w:rsidP="001616AB">
      <w:pPr>
        <w:spacing w:line="259" w:lineRule="auto"/>
        <w:rPr>
          <w:rFonts w:ascii="Arial" w:hAnsi="Arial" w:cs="Arial"/>
        </w:rPr>
      </w:pPr>
      <w:r>
        <w:rPr>
          <w:rFonts w:ascii="Arial" w:hAnsi="Arial" w:cs="Arial"/>
        </w:rPr>
        <w:t>As readers of John’s “Revelation of Jesus Christ” (Rev. 1:1), we must be truly astounded at this “great untold story of Bible prophecy,</w:t>
      </w:r>
      <w:r w:rsidR="00A403E2">
        <w:rPr>
          <w:rFonts w:ascii="Arial" w:hAnsi="Arial" w:cs="Arial"/>
        </w:rPr>
        <w:t>” and ought to</w:t>
      </w:r>
      <w:r w:rsidR="00DE757B">
        <w:rPr>
          <w:rFonts w:ascii="Arial" w:hAnsi="Arial" w:cs="Arial"/>
        </w:rPr>
        <w:t xml:space="preserve"> thus</w:t>
      </w:r>
      <w:r w:rsidR="00A403E2">
        <w:rPr>
          <w:rFonts w:ascii="Arial" w:hAnsi="Arial" w:cs="Arial"/>
        </w:rPr>
        <w:t xml:space="preserve"> be motivated toward becoming involved in global evangelism—with an ever</w:t>
      </w:r>
      <w:r w:rsidR="001616AB">
        <w:rPr>
          <w:rFonts w:ascii="Arial" w:hAnsi="Arial" w:cs="Arial"/>
        </w:rPr>
        <w:t>-</w:t>
      </w:r>
      <w:r w:rsidR="00A403E2">
        <w:rPr>
          <w:rFonts w:ascii="Arial" w:hAnsi="Arial" w:cs="Arial"/>
        </w:rPr>
        <w:t>growing passion—in these closing days of the church age.</w:t>
      </w:r>
    </w:p>
    <w:p w14:paraId="48591C4A" w14:textId="77777777" w:rsidR="001616AB" w:rsidRPr="001616AB" w:rsidRDefault="001616AB" w:rsidP="001616AB">
      <w:pPr>
        <w:spacing w:line="259" w:lineRule="auto"/>
        <w:rPr>
          <w:rFonts w:ascii="Arial" w:hAnsi="Arial" w:cs="Arial"/>
        </w:rPr>
      </w:pPr>
    </w:p>
    <w:p w14:paraId="07BE1CDE" w14:textId="2BADA470" w:rsidR="00A06211" w:rsidRPr="00F22466" w:rsidRDefault="00F315A4" w:rsidP="00F22466">
      <w:pPr>
        <w:jc w:val="center"/>
      </w:pPr>
      <w:r>
        <w:rPr>
          <w:rFonts w:ascii="Calibri" w:hAnsi="Calibri" w:cs="Calibri"/>
        </w:rPr>
        <w:t>U</w:t>
      </w:r>
      <w:r w:rsidRPr="00F22466">
        <w:rPr>
          <w:rFonts w:ascii="Calibri" w:hAnsi="Calibri" w:cs="Calibri"/>
        </w:rPr>
        <w:t>nless otherwise</w:t>
      </w:r>
      <w:r>
        <w:rPr>
          <w:rFonts w:ascii="Calibri" w:hAnsi="Calibri" w:cs="Calibri"/>
        </w:rPr>
        <w:t xml:space="preserve"> noted, </w:t>
      </w:r>
      <w:r w:rsidR="00B906B9" w:rsidRPr="00F22466">
        <w:rPr>
          <w:rFonts w:ascii="Calibri" w:hAnsi="Calibri" w:cs="Calibri"/>
        </w:rPr>
        <w:t>Scripture quotations</w:t>
      </w:r>
      <w:r>
        <w:rPr>
          <w:rFonts w:ascii="Calibri" w:hAnsi="Calibri" w:cs="Calibri"/>
        </w:rPr>
        <w:t xml:space="preserve"> </w:t>
      </w:r>
      <w:r w:rsidR="00B906B9" w:rsidRPr="00F22466">
        <w:rPr>
          <w:rFonts w:ascii="Calibri" w:hAnsi="Calibri" w:cs="Calibri"/>
        </w:rPr>
        <w:t>are taken from the New King James Version®. Copyright © 1982 by Thomas Nelson. Used by permission. All rights reserved.</w:t>
      </w:r>
    </w:p>
    <w:p w14:paraId="44316877" w14:textId="1EA09916" w:rsidR="00B906B9" w:rsidRPr="00F22466" w:rsidRDefault="00B906B9" w:rsidP="00F22466">
      <w:pPr>
        <w:spacing w:line="259" w:lineRule="auto"/>
        <w:jc w:val="center"/>
        <w:rPr>
          <w:rFonts w:ascii="Calibri" w:hAnsi="Calibri" w:cs="Calibri"/>
        </w:rPr>
      </w:pPr>
      <w:r w:rsidRPr="00F22466">
        <w:rPr>
          <w:rFonts w:ascii="Calibri" w:hAnsi="Calibri" w:cs="Calibri"/>
        </w:rPr>
        <w:t xml:space="preserve">Scripture quotations marked (ESV) are from The ESV® Bible </w:t>
      </w:r>
      <w:r w:rsidR="00E25F48">
        <w:rPr>
          <w:rFonts w:ascii="Calibri" w:hAnsi="Calibri" w:cs="Calibri"/>
        </w:rPr>
        <w:br/>
      </w:r>
      <w:r w:rsidRPr="00F22466">
        <w:rPr>
          <w:rFonts w:ascii="Calibri" w:hAnsi="Calibri" w:cs="Calibri"/>
        </w:rPr>
        <w:t xml:space="preserve">(The Holy Bible, English Standard Version®), copyright © 2001 by Crossway, </w:t>
      </w:r>
      <w:r w:rsidR="00E25F48">
        <w:rPr>
          <w:rFonts w:ascii="Calibri" w:hAnsi="Calibri" w:cs="Calibri"/>
        </w:rPr>
        <w:br/>
      </w:r>
      <w:r w:rsidRPr="00F22466">
        <w:rPr>
          <w:rFonts w:ascii="Calibri" w:hAnsi="Calibri" w:cs="Calibri"/>
        </w:rPr>
        <w:t>a publishing ministry of Good News Publishers. Used by permission. All rights reserved.</w:t>
      </w:r>
    </w:p>
    <w:sectPr w:rsidR="00B906B9" w:rsidRPr="00F224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3C7EB" w14:textId="77777777" w:rsidR="00B52D1C" w:rsidRDefault="00B52D1C" w:rsidP="00C153EC">
      <w:pPr>
        <w:spacing w:after="0" w:line="240" w:lineRule="auto"/>
      </w:pPr>
      <w:r>
        <w:separator/>
      </w:r>
    </w:p>
  </w:endnote>
  <w:endnote w:type="continuationSeparator" w:id="0">
    <w:p w14:paraId="38BCD2B4" w14:textId="77777777" w:rsidR="00B52D1C" w:rsidRDefault="00B52D1C" w:rsidP="00C15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FBC69" w14:textId="77777777" w:rsidR="00B52D1C" w:rsidRDefault="00B52D1C" w:rsidP="00C153EC">
      <w:pPr>
        <w:spacing w:after="0" w:line="240" w:lineRule="auto"/>
      </w:pPr>
      <w:r>
        <w:separator/>
      </w:r>
    </w:p>
  </w:footnote>
  <w:footnote w:type="continuationSeparator" w:id="0">
    <w:p w14:paraId="41B5A51A" w14:textId="77777777" w:rsidR="00B52D1C" w:rsidRDefault="00B52D1C" w:rsidP="00C153EC">
      <w:pPr>
        <w:spacing w:after="0" w:line="240" w:lineRule="auto"/>
      </w:pPr>
      <w:r>
        <w:continuationSeparator/>
      </w:r>
    </w:p>
  </w:footnote>
  <w:footnote w:id="1">
    <w:p w14:paraId="61EC5F46" w14:textId="77777777" w:rsidR="00602B7D" w:rsidRDefault="00602B7D" w:rsidP="00602B7D">
      <w:pPr>
        <w:pStyle w:val="FootnoteText"/>
      </w:pPr>
      <w:r>
        <w:rPr>
          <w:rStyle w:val="FootnoteReference"/>
        </w:rPr>
        <w:footnoteRef/>
      </w:r>
      <w:r>
        <w:t xml:space="preserve"> Alva J. McClain, writing about the two witnesses, stated: “The effect of their testimony is very impressive, appearing very early in the Book of Revelation and probably accounting for the martyrs seen under the fifth seal (6:9). In chapter 7 the effect greatly expands, including 144,000 Israelites (vss. 3-8), and also ‘a great multitude, which no man could number, of all nations’ (vss. 9-14).” </w:t>
      </w:r>
      <w:r>
        <w:rPr>
          <w:i/>
          <w:iCs/>
        </w:rPr>
        <w:t>The Greatness of the Kingdom</w:t>
      </w:r>
      <w:r>
        <w:t xml:space="preserve"> (Winona Lake, IN: BMH Books, 1974), 458.</w:t>
      </w:r>
    </w:p>
  </w:footnote>
  <w:footnote w:id="2">
    <w:p w14:paraId="0860FEF5" w14:textId="57A954C2" w:rsidR="00646F3D" w:rsidRDefault="00646F3D">
      <w:pPr>
        <w:pStyle w:val="FootnoteText"/>
      </w:pPr>
      <w:r>
        <w:rPr>
          <w:rStyle w:val="FootnoteReference"/>
        </w:rPr>
        <w:footnoteRef/>
      </w:r>
      <w:r>
        <w:t xml:space="preserve"> </w:t>
      </w:r>
      <w:r w:rsidRPr="00602B7D">
        <w:t xml:space="preserve">This list of 12 tribes is unique </w:t>
      </w:r>
      <w:r w:rsidR="00602B7D">
        <w:t>among</w:t>
      </w:r>
      <w:r w:rsidRPr="00602B7D">
        <w:t xml:space="preserve"> the many list</w:t>
      </w:r>
      <w:r w:rsidR="00602B7D">
        <w:t>ing</w:t>
      </w:r>
      <w:r w:rsidRPr="00602B7D">
        <w:t>s</w:t>
      </w:r>
      <w:r w:rsidR="00303B55" w:rsidRPr="00602B7D">
        <w:t xml:space="preserve"> </w:t>
      </w:r>
      <w:r w:rsidR="00602B7D" w:rsidRPr="00602B7D">
        <w:t xml:space="preserve">of the tribes </w:t>
      </w:r>
      <w:r w:rsidRPr="00602B7D">
        <w:t>found throughout the Old and New Testaments</w:t>
      </w:r>
      <w:r w:rsidR="00602B7D">
        <w:t xml:space="preserve"> </w:t>
      </w:r>
      <w:r w:rsidR="00602B7D" w:rsidRPr="00602B7D">
        <w:t>(this</w:t>
      </w:r>
      <w:r w:rsidR="00602B7D">
        <w:t xml:space="preserve"> also</w:t>
      </w:r>
      <w:r w:rsidR="00602B7D" w:rsidRPr="00602B7D">
        <w:t xml:space="preserve"> being the final one</w:t>
      </w:r>
      <w:r w:rsidR="00602B7D">
        <w:t xml:space="preserve"> in the canon</w:t>
      </w:r>
      <w:r w:rsidR="00602B7D" w:rsidRPr="00602B7D">
        <w:t>)</w:t>
      </w:r>
      <w:r w:rsidRPr="00602B7D">
        <w:t xml:space="preserve">. Including Joseph and his sons </w:t>
      </w:r>
      <w:r w:rsidR="00B74740" w:rsidRPr="00602B7D">
        <w:t>Manasseh</w:t>
      </w:r>
      <w:r w:rsidR="00B74740">
        <w:t xml:space="preserve"> and</w:t>
      </w:r>
      <w:r w:rsidR="00B74740" w:rsidRPr="00602B7D">
        <w:t xml:space="preserve"> </w:t>
      </w:r>
      <w:r w:rsidRPr="00602B7D">
        <w:t>Ephraim, there are a total of 14 trib</w:t>
      </w:r>
      <w:r w:rsidR="007A6682" w:rsidRPr="00602B7D">
        <w:t>al names</w:t>
      </w:r>
      <w:r w:rsidRPr="00602B7D">
        <w:t xml:space="preserve"> from which to select to comprise a list of 12.</w:t>
      </w:r>
      <w:r w:rsidR="00303B55" w:rsidRPr="00602B7D">
        <w:t xml:space="preserve"> Notable for its exclusion</w:t>
      </w:r>
      <w:r w:rsidR="007A6682" w:rsidRPr="00602B7D">
        <w:t xml:space="preserve"> here</w:t>
      </w:r>
      <w:r w:rsidR="00303B55" w:rsidRPr="00602B7D">
        <w:t xml:space="preserve"> is the</w:t>
      </w:r>
      <w:r w:rsidR="00303B55">
        <w:t xml:space="preserve"> tribe of Dan. On the basis of Jacob’s prophecy in Gen. 49:16-17, some have conjectured that the tribe of Dan will produce the antichrist. This</w:t>
      </w:r>
      <w:r w:rsidR="007A6682">
        <w:t xml:space="preserve"> reasoning</w:t>
      </w:r>
      <w:r w:rsidR="00303B55">
        <w:t xml:space="preserve"> is questionable</w:t>
      </w:r>
      <w:r w:rsidR="006D4D7B">
        <w:t>, however, because Dan is indeed included in the list of tribes that will inherit land in the millennial kingdom (see Ezek. 48:1, 2, 32).</w:t>
      </w:r>
    </w:p>
  </w:footnote>
  <w:footnote w:id="3">
    <w:p w14:paraId="11DC97C4" w14:textId="6B19AFF0" w:rsidR="00602B7D" w:rsidRDefault="00602B7D" w:rsidP="00602B7D">
      <w:pPr>
        <w:pStyle w:val="FootnoteText"/>
      </w:pPr>
      <w:r>
        <w:rPr>
          <w:rStyle w:val="FootnoteReference"/>
        </w:rPr>
        <w:footnoteRef/>
      </w:r>
      <w:r>
        <w:t xml:space="preserve"> Tim LaHaye (whose view will be discussed further later in this paper) is perhaps the most famous advocate of the scenario present</w:t>
      </w:r>
      <w:r w:rsidR="00B74740">
        <w:t>ed</w:t>
      </w:r>
      <w:r>
        <w:t xml:space="preserve"> here. He wrote: “These witnesses will harvest a multitude which no man can number according to Revelation 7:9. This would indicate … that the early days of the Tribulation will experience the greatest revival in world history.” Tim LaHaye, </w:t>
      </w:r>
      <w:r w:rsidRPr="00C772E4">
        <w:rPr>
          <w:i/>
          <w:iCs/>
        </w:rPr>
        <w:t>Revelation</w:t>
      </w:r>
      <w:r>
        <w:rPr>
          <w:i/>
          <w:iCs/>
        </w:rPr>
        <w:t>—</w:t>
      </w:r>
      <w:r w:rsidRPr="00C772E4">
        <w:rPr>
          <w:i/>
          <w:iCs/>
        </w:rPr>
        <w:t>Illustrated and Made Plain</w:t>
      </w:r>
      <w:r>
        <w:t xml:space="preserve">, rev. ed. (Grand Rapids, MI: Zondervan Publishing House, 1975), 196. David Larsen was thinking in the same vein when he wrote: “Revelation 11 describes how the 144,000 are converted, and with their conversion a great multitude of Gentiles comes to Christ during the Tribulation. The Tribulation period is a time of salvation, as every period must be, because of our great God’s gracious and loving plan of salvation. He wants people to be saved!” David L. Larsen, </w:t>
      </w:r>
      <w:r w:rsidRPr="000F511A">
        <w:rPr>
          <w:i/>
          <w:iCs/>
        </w:rPr>
        <w:t>Jews, Gentiles</w:t>
      </w:r>
      <w:r w:rsidR="00AC06FE">
        <w:rPr>
          <w:i/>
          <w:iCs/>
        </w:rPr>
        <w:t>,</w:t>
      </w:r>
      <w:r w:rsidRPr="000F511A">
        <w:rPr>
          <w:i/>
          <w:iCs/>
        </w:rPr>
        <w:t xml:space="preserve"> and the Church: A New Perspective on History and Prophecy</w:t>
      </w:r>
      <w:r>
        <w:t xml:space="preserve"> (Grand Rapids, MI: Discovery House Publishers, 1995), 294. Andy Woods agrees, saying: “</w:t>
      </w:r>
      <w:r w:rsidRPr="00870AD5">
        <w:t>In the first part of the chapter people are numbered, 144,000, 12,000 from each tribe. The group in the second part of the chapter they’re innumerable, you can’t number them. The group in the first part of the chapter are Hebrews; the group in the second part of the chapter come from all the nations. The group in the first part of the chapter are sealed by God; this second group though, as we’ll see today, is slain and many of them suffer martyrdom. The first group is sealed before the tribulation period or at least towards the beginning of it. The second group, as I’ll show you, is converted out of the coming tribulation period.</w:t>
      </w:r>
      <w:r>
        <w:t xml:space="preserve"> </w:t>
      </w:r>
      <w:r w:rsidRPr="00870AD5">
        <w:t>You sort of get the idea here of cause and effect. The cause is the first part of the chapter, the effect is in the second part of the chapter which explains to a large extent why these evangelists are Jews, Hebrews, coming from the twelve tribes. They are fulfilling, in essence, God’s purpose for the nation of Israel.</w:t>
      </w:r>
      <w:r>
        <w:t>” Andy Woods</w:t>
      </w:r>
      <w:r w:rsidRPr="00870AD5">
        <w:t>; “</w:t>
      </w:r>
      <w:r>
        <w:t>So Great a Salvation (Revelation 7:9-17)</w:t>
      </w:r>
      <w:r w:rsidRPr="00870AD5">
        <w:t xml:space="preserve">”; </w:t>
      </w:r>
      <w:r>
        <w:t>SpiritandTruth.org</w:t>
      </w:r>
      <w:r w:rsidRPr="00870AD5">
        <w:t xml:space="preserve">; </w:t>
      </w:r>
      <w:r>
        <w:t>13 January 2019</w:t>
      </w:r>
      <w:r w:rsidRPr="00870AD5">
        <w:t xml:space="preserve">; https://www.spiritandtruth.org/teaching/Revelation_by_Andy_Woods/026_Revelation_7_9-17/20190113_026_revelation_7_9-17_transcript.html?x=x; Internet; accessed </w:t>
      </w:r>
      <w:r>
        <w:t>31 August</w:t>
      </w:r>
      <w:r w:rsidRPr="00870AD5">
        <w:t xml:space="preserve"> 202</w:t>
      </w:r>
      <w:r>
        <w:t>5</w:t>
      </w:r>
      <w:r w:rsidRPr="00870AD5">
        <w:t>.</w:t>
      </w:r>
      <w:r>
        <w:t xml:space="preserve"> The highly respected commentator Robert Thomas took a different view, writing regarding</w:t>
      </w:r>
      <w:r w:rsidR="00B74740">
        <w:t xml:space="preserve"> the words,</w:t>
      </w:r>
      <w:r>
        <w:t xml:space="preserve"> “After these things I looked</w:t>
      </w:r>
      <w:r w:rsidR="00B74740">
        <w:t>,</w:t>
      </w:r>
      <w:r>
        <w:t xml:space="preserve">” at the beginning of Rev. 7:9. He </w:t>
      </w:r>
      <w:r w:rsidR="00B74740">
        <w:t>stated</w:t>
      </w:r>
      <w:r>
        <w:t xml:space="preserve">: “It is not a connective phrase advancing what John has just seen by way of a causal connection, i.e., the fruit of the ministry of the 144,000 being the Gentile multitude of the second vision. Conditions depicted in the two visions appear to be simultaneous rather than consecutive.” See Robert L. Thomas, </w:t>
      </w:r>
      <w:r w:rsidRPr="00317FC6">
        <w:rPr>
          <w:i/>
          <w:iCs/>
        </w:rPr>
        <w:t>Revelation 1-7: An Exegetical Commentary</w:t>
      </w:r>
      <w:r>
        <w:t xml:space="preserve"> (Chicago: Moody Publishers, 1992), 483.</w:t>
      </w:r>
    </w:p>
  </w:footnote>
  <w:footnote w:id="4">
    <w:p w14:paraId="1C450EC6" w14:textId="77777777" w:rsidR="00866EBA" w:rsidRDefault="00866EBA" w:rsidP="00866EBA">
      <w:pPr>
        <w:pStyle w:val="FootnoteText"/>
      </w:pPr>
      <w:r>
        <w:rPr>
          <w:rStyle w:val="FootnoteReference"/>
        </w:rPr>
        <w:footnoteRef/>
      </w:r>
      <w:r>
        <w:t xml:space="preserve"> J. Dwight Pentecost, </w:t>
      </w:r>
      <w:r w:rsidRPr="000D5D18">
        <w:rPr>
          <w:i/>
          <w:iCs/>
        </w:rPr>
        <w:t>Thy Kingdom Come</w:t>
      </w:r>
      <w:r>
        <w:t xml:space="preserve"> (Grand Rapids, MI: Kregel Publications, 1995), 252. Pentecost also reinforced the basic prophetic arrangement presented in this paper in </w:t>
      </w:r>
      <w:r w:rsidRPr="00A63921">
        <w:rPr>
          <w:i/>
          <w:iCs/>
        </w:rPr>
        <w:t>Things to Come</w:t>
      </w:r>
      <w:r>
        <w:t>, (Grand Rapids, MI: Zondervan Publishing House, 1958), 237-238.</w:t>
      </w:r>
    </w:p>
  </w:footnote>
  <w:footnote w:id="5">
    <w:p w14:paraId="54784F7D" w14:textId="2A16CAE2" w:rsidR="00293178" w:rsidRDefault="00293178">
      <w:pPr>
        <w:pStyle w:val="FootnoteText"/>
      </w:pPr>
      <w:r>
        <w:rPr>
          <w:rStyle w:val="FootnoteReference"/>
        </w:rPr>
        <w:footnoteRef/>
      </w:r>
      <w:r>
        <w:t xml:space="preserve"> </w:t>
      </w:r>
      <w:r w:rsidRPr="00293178">
        <w:t>Thomas</w:t>
      </w:r>
      <w:r>
        <w:t xml:space="preserve"> </w:t>
      </w:r>
      <w:r w:rsidRPr="00293178">
        <w:t>Ice; “</w:t>
      </w:r>
      <w:r>
        <w:t>Salvation in the Tribulation: Revisited;</w:t>
      </w:r>
      <w:r w:rsidRPr="00293178">
        <w:t>”</w:t>
      </w:r>
      <w:r>
        <w:t xml:space="preserve"> Rapture Ready</w:t>
      </w:r>
      <w:r w:rsidRPr="00293178">
        <w:t xml:space="preserve">; </w:t>
      </w:r>
      <w:r>
        <w:t>9 Jul</w:t>
      </w:r>
      <w:r w:rsidRPr="00293178">
        <w:t>y</w:t>
      </w:r>
      <w:r w:rsidR="00694136">
        <w:t xml:space="preserve"> </w:t>
      </w:r>
      <w:r w:rsidRPr="00293178">
        <w:t>20</w:t>
      </w:r>
      <w:r>
        <w:t>10; modified 1 March 2017</w:t>
      </w:r>
      <w:r w:rsidRPr="00293178">
        <w:t xml:space="preserve">; https://www.raptureready.com/2010/07/09/salvation-in-the-tribulation-revisited-by-thomas-ice/; Internet; accessed </w:t>
      </w:r>
      <w:r>
        <w:t>31</w:t>
      </w:r>
      <w:r w:rsidRPr="00293178">
        <w:t xml:space="preserve"> </w:t>
      </w:r>
      <w:r>
        <w:t>August</w:t>
      </w:r>
      <w:r w:rsidRPr="00293178">
        <w:t xml:space="preserve"> 202</w:t>
      </w:r>
      <w:r>
        <w:t>5</w:t>
      </w:r>
      <w:r w:rsidRPr="00293178">
        <w:t>.</w:t>
      </w:r>
    </w:p>
  </w:footnote>
  <w:footnote w:id="6">
    <w:p w14:paraId="377F5F74" w14:textId="77777777" w:rsidR="00866EBA" w:rsidRDefault="00866EBA" w:rsidP="00866EBA">
      <w:pPr>
        <w:pStyle w:val="FootnoteText"/>
      </w:pPr>
      <w:r>
        <w:rPr>
          <w:rStyle w:val="FootnoteReference"/>
        </w:rPr>
        <w:footnoteRef/>
      </w:r>
      <w:r>
        <w:t xml:space="preserve"> Arnold G. Fruchtenbaum, </w:t>
      </w:r>
      <w:r w:rsidRPr="00C206EA">
        <w:rPr>
          <w:i/>
          <w:iCs/>
        </w:rPr>
        <w:t>The Footsteps of the Messiah: A Study of the Sequence of Prophetic Events</w:t>
      </w:r>
      <w:r>
        <w:t>, rev. 6</w:t>
      </w:r>
      <w:r w:rsidRPr="00C206EA">
        <w:rPr>
          <w:vertAlign w:val="superscript"/>
        </w:rPr>
        <w:t>th</w:t>
      </w:r>
      <w:r>
        <w:t xml:space="preserve"> ed. (San Antonio, TX: Ariel Ministries, 2023), 228.</w:t>
      </w:r>
    </w:p>
  </w:footnote>
  <w:footnote w:id="7">
    <w:p w14:paraId="5759D32B" w14:textId="341123A9" w:rsidR="00590CA1" w:rsidRDefault="00590CA1">
      <w:pPr>
        <w:pStyle w:val="FootnoteText"/>
      </w:pPr>
      <w:r>
        <w:rPr>
          <w:rStyle w:val="FootnoteReference"/>
        </w:rPr>
        <w:footnoteRef/>
      </w:r>
      <w:r>
        <w:t xml:space="preserve"> Whitcomb stated: “… </w:t>
      </w:r>
      <w:r w:rsidRPr="00590CA1">
        <w:t xml:space="preserve">the basically regenerated nation, called </w:t>
      </w:r>
      <w:r w:rsidR="00982263">
        <w:t>‘</w:t>
      </w:r>
      <w:r w:rsidRPr="00590CA1">
        <w:t>the woman</w:t>
      </w:r>
      <w:r w:rsidR="00982263">
        <w:t>’</w:t>
      </w:r>
      <w:r w:rsidRPr="00590CA1">
        <w:t xml:space="preserve"> in Rev. 12, will flee into the wilderness and be nourished by God for 1,260 days (Rev. 12:6, 14; cf. Isaiah 26:20-21), namely, the last half of the week.</w:t>
      </w:r>
      <w:r w:rsidR="00982263">
        <w:t xml:space="preserve"> ‘</w:t>
      </w:r>
      <w:r w:rsidRPr="00590CA1">
        <w:t>The dragon,</w:t>
      </w:r>
      <w:r w:rsidR="00982263">
        <w:t>’</w:t>
      </w:r>
      <w:r w:rsidRPr="00590CA1">
        <w:t xml:space="preserve"> Satan, will then</w:t>
      </w:r>
      <w:r w:rsidR="00982263">
        <w:t xml:space="preserve"> ‘</w:t>
      </w:r>
      <w:r w:rsidRPr="00590CA1">
        <w:t>make war with the rest of her offspring, who keep the commandments of God and have the testimony of Jesus Christ</w:t>
      </w:r>
      <w:r w:rsidR="00982263">
        <w:t>’</w:t>
      </w:r>
      <w:r w:rsidRPr="00590CA1">
        <w:t xml:space="preserve"> (12:17), </w:t>
      </w:r>
      <w:r w:rsidRPr="00590CA1">
        <w:rPr>
          <w:color w:val="000000" w:themeColor="text1"/>
        </w:rPr>
        <w:t>presumably the 144,000 witnesses from the 12 tribes of Israel and multitudes of their Gentile converts.” John Whitcomb, “The Two Witnesses: First of Second Half of the Tribulation?”; Pre-Trib Research Center; n.d.; https://pre-trib.org/pretribfiles/pdfs/Whitcomb-TheTwoWitnessesFirstOrSecondHalfOfTheTribulation.pdf;</w:t>
      </w:r>
      <w:r>
        <w:rPr>
          <w:color w:val="000000" w:themeColor="text1"/>
        </w:rPr>
        <w:t xml:space="preserve"> </w:t>
      </w:r>
      <w:r w:rsidRPr="00293178">
        <w:t xml:space="preserve">Internet; accessed </w:t>
      </w:r>
      <w:r>
        <w:t>31</w:t>
      </w:r>
      <w:r w:rsidRPr="00293178">
        <w:t xml:space="preserve"> </w:t>
      </w:r>
      <w:r>
        <w:t>August</w:t>
      </w:r>
      <w:r w:rsidRPr="00293178">
        <w:t xml:space="preserve"> 202</w:t>
      </w:r>
      <w:r>
        <w:t>5</w:t>
      </w:r>
      <w:r w:rsidRPr="00293178">
        <w:t>.</w:t>
      </w:r>
      <w:r w:rsidRPr="00590CA1">
        <w:rPr>
          <w:color w:val="000000" w:themeColor="text1"/>
        </w:rPr>
        <w:t xml:space="preserve"> </w:t>
      </w:r>
    </w:p>
  </w:footnote>
  <w:footnote w:id="8">
    <w:p w14:paraId="64309E0E" w14:textId="5AB5339C" w:rsidR="00D34293" w:rsidRDefault="00D34293">
      <w:pPr>
        <w:pStyle w:val="FootnoteText"/>
      </w:pPr>
      <w:r>
        <w:rPr>
          <w:rStyle w:val="FootnoteReference"/>
        </w:rPr>
        <w:footnoteRef/>
      </w:r>
      <w:r>
        <w:t xml:space="preserve"> </w:t>
      </w:r>
      <w:r w:rsidR="00321583">
        <w:t xml:space="preserve">Edward Hindson, </w:t>
      </w:r>
      <w:r w:rsidR="00321583" w:rsidRPr="00732CDB">
        <w:rPr>
          <w:i/>
          <w:iCs/>
        </w:rPr>
        <w:t>The Book of Revelation: Unlocking the Future</w:t>
      </w:r>
      <w:r w:rsidR="00321583">
        <w:t xml:space="preserve">, in Mal Couch and Ed Hindson, gen. eds., </w:t>
      </w:r>
      <w:r w:rsidR="00321583" w:rsidRPr="00732CDB">
        <w:rPr>
          <w:i/>
          <w:iCs/>
        </w:rPr>
        <w:t xml:space="preserve">Twenty-First Century </w:t>
      </w:r>
      <w:r w:rsidR="00321583" w:rsidRPr="00540ABE">
        <w:rPr>
          <w:i/>
          <w:iCs/>
        </w:rPr>
        <w:t>Bibl</w:t>
      </w:r>
      <w:r w:rsidR="00321583">
        <w:rPr>
          <w:i/>
          <w:iCs/>
        </w:rPr>
        <w:t>ical</w:t>
      </w:r>
      <w:r w:rsidR="00321583" w:rsidRPr="00540ABE">
        <w:rPr>
          <w:i/>
          <w:iCs/>
        </w:rPr>
        <w:t xml:space="preserve"> Commentary</w:t>
      </w:r>
      <w:r w:rsidR="00321583">
        <w:rPr>
          <w:i/>
          <w:iCs/>
        </w:rPr>
        <w:t xml:space="preserve"> Series</w:t>
      </w:r>
      <w:r w:rsidR="00321583" w:rsidRPr="00732CDB">
        <w:t>,</w:t>
      </w:r>
      <w:r w:rsidR="00321583">
        <w:t xml:space="preserve"> Vol. 12 (Chattanooga, TN: AMG Publishers, 2002), 91. </w:t>
      </w:r>
      <w:r w:rsidR="00944CB2">
        <w:t xml:space="preserve">This, of course, presumes that the elders represent church-age saints in Rev. 4:4, 10; 5:5, 6, 8, 11, 14; 7:11, 13; 11:16; 14:3; and 19:4. </w:t>
      </w:r>
    </w:p>
  </w:footnote>
  <w:footnote w:id="9">
    <w:p w14:paraId="63E3C812" w14:textId="11244AA6" w:rsidR="00AA2F19" w:rsidRDefault="00AA2F19">
      <w:pPr>
        <w:pStyle w:val="FootnoteText"/>
      </w:pPr>
      <w:r>
        <w:rPr>
          <w:rStyle w:val="FootnoteReference"/>
        </w:rPr>
        <w:footnoteRef/>
      </w:r>
      <w:r>
        <w:t xml:space="preserve"> David M. Levy, </w:t>
      </w:r>
      <w:r w:rsidRPr="006B612A">
        <w:rPr>
          <w:i/>
          <w:iCs/>
        </w:rPr>
        <w:t>Revelation: Hearing the Last Word</w:t>
      </w:r>
      <w:r>
        <w:t xml:space="preserve"> (Bellmawr, NJ: The Friends of Israel Gospel Ministry, Inc., 1999), 101.</w:t>
      </w:r>
    </w:p>
  </w:footnote>
  <w:footnote w:id="10">
    <w:p w14:paraId="19F724EA" w14:textId="421685CD" w:rsidR="00E35755" w:rsidRDefault="00E35755">
      <w:pPr>
        <w:pStyle w:val="FootnoteText"/>
      </w:pPr>
      <w:r>
        <w:rPr>
          <w:rStyle w:val="FootnoteReference"/>
        </w:rPr>
        <w:footnoteRef/>
      </w:r>
      <w:r>
        <w:t xml:space="preserve"> </w:t>
      </w:r>
      <w:r w:rsidR="00DD10F1">
        <w:t>Fruchtenbaum</w:t>
      </w:r>
      <w:r>
        <w:t>, 228.</w:t>
      </w:r>
    </w:p>
  </w:footnote>
  <w:footnote w:id="11">
    <w:p w14:paraId="7C545285" w14:textId="378740B2" w:rsidR="00D54105" w:rsidRDefault="00D54105">
      <w:pPr>
        <w:pStyle w:val="FootnoteText"/>
      </w:pPr>
      <w:r>
        <w:rPr>
          <w:rStyle w:val="FootnoteReference"/>
        </w:rPr>
        <w:footnoteRef/>
      </w:r>
      <w:r>
        <w:t xml:space="preserve"> The writer intentionally refrains from using the term </w:t>
      </w:r>
      <w:r w:rsidRPr="00D54105">
        <w:rPr>
          <w:i/>
          <w:iCs/>
        </w:rPr>
        <w:t>race</w:t>
      </w:r>
      <w:r>
        <w:t>, which is not a Biblical concept (cf. Acts 17:26).</w:t>
      </w:r>
    </w:p>
  </w:footnote>
  <w:footnote w:id="12">
    <w:p w14:paraId="59EF9681" w14:textId="5AD86892" w:rsidR="000107E4" w:rsidRDefault="000107E4">
      <w:pPr>
        <w:pStyle w:val="FootnoteText"/>
      </w:pPr>
      <w:r>
        <w:rPr>
          <w:rStyle w:val="FootnoteReference"/>
        </w:rPr>
        <w:footnoteRef/>
      </w:r>
      <w:r>
        <w:t xml:space="preserve"> R. C. H. Lenski, </w:t>
      </w:r>
      <w:r w:rsidRPr="000107E4">
        <w:rPr>
          <w:i/>
          <w:iCs/>
        </w:rPr>
        <w:t>The Interpretation of St. John’s Revelation</w:t>
      </w:r>
      <w:r>
        <w:t xml:space="preserve"> (Columbus, OH: The Wartburg Press, 1943), 255.</w:t>
      </w:r>
    </w:p>
  </w:footnote>
  <w:footnote w:id="13">
    <w:p w14:paraId="67483C0B" w14:textId="77777777" w:rsidR="00BF7CCA" w:rsidRDefault="00BF7CCA" w:rsidP="00BF7CCA">
      <w:pPr>
        <w:pStyle w:val="FootnoteText"/>
      </w:pPr>
      <w:r>
        <w:rPr>
          <w:rStyle w:val="FootnoteReference"/>
        </w:rPr>
        <w:footnoteRef/>
      </w:r>
      <w:r>
        <w:t xml:space="preserve"> </w:t>
      </w:r>
      <w:r>
        <w:rPr>
          <w:rFonts w:cstheme="minorHAnsi"/>
        </w:rPr>
        <w:t>Simon J. Kistemaker</w:t>
      </w:r>
      <w:r w:rsidRPr="00320871">
        <w:rPr>
          <w:rFonts w:cstheme="minorHAnsi"/>
        </w:rPr>
        <w:t xml:space="preserve">, </w:t>
      </w:r>
      <w:r>
        <w:rPr>
          <w:rFonts w:cstheme="minorHAnsi"/>
          <w:i/>
          <w:iCs/>
        </w:rPr>
        <w:t>New Testament Commentary: Exposition of the Book of Revelation</w:t>
      </w:r>
      <w:r w:rsidRPr="00320871">
        <w:rPr>
          <w:rFonts w:cstheme="minorHAnsi"/>
        </w:rPr>
        <w:t xml:space="preserve"> (Grand Rapids: </w:t>
      </w:r>
      <w:r>
        <w:rPr>
          <w:rFonts w:cstheme="minorHAnsi"/>
        </w:rPr>
        <w:t>Baker Academic</w:t>
      </w:r>
      <w:r w:rsidRPr="00320871">
        <w:rPr>
          <w:rFonts w:cstheme="minorHAnsi"/>
        </w:rPr>
        <w:t>,</w:t>
      </w:r>
      <w:r>
        <w:rPr>
          <w:rFonts w:cstheme="minorHAnsi"/>
        </w:rPr>
        <w:t xml:space="preserve"> 200</w:t>
      </w:r>
      <w:r w:rsidRPr="00320871">
        <w:rPr>
          <w:rFonts w:cstheme="minorHAnsi"/>
        </w:rPr>
        <w:t xml:space="preserve">1), </w:t>
      </w:r>
      <w:r>
        <w:rPr>
          <w:rFonts w:cstheme="minorHAnsi"/>
        </w:rPr>
        <w:t>211</w:t>
      </w:r>
      <w:r w:rsidRPr="00320871">
        <w:rPr>
          <w:rFonts w:cstheme="minorHAnsi"/>
        </w:rPr>
        <w:t>.</w:t>
      </w:r>
      <w:r>
        <w:rPr>
          <w:rFonts w:cstheme="minorHAnsi"/>
        </w:rPr>
        <w:t xml:space="preserve"> Kistemaker notes in his footnote: “Apparently, John uses the phraseology of Daniel 3:4 (Old Greek and Theod.), ‘nations and lands, languages and tribes.’”</w:t>
      </w:r>
    </w:p>
  </w:footnote>
  <w:footnote w:id="14">
    <w:p w14:paraId="0497D073" w14:textId="334187A6" w:rsidR="00935ED5" w:rsidRDefault="00935ED5">
      <w:pPr>
        <w:pStyle w:val="FootnoteText"/>
      </w:pPr>
      <w:r>
        <w:rPr>
          <w:rStyle w:val="FootnoteReference"/>
        </w:rPr>
        <w:footnoteRef/>
      </w:r>
      <w:r>
        <w:t xml:space="preserve"> J.B. Smith, </w:t>
      </w:r>
      <w:r w:rsidRPr="00935ED5">
        <w:rPr>
          <w:i/>
          <w:iCs/>
        </w:rPr>
        <w:t>A Commentary o</w:t>
      </w:r>
      <w:r>
        <w:rPr>
          <w:i/>
          <w:iCs/>
        </w:rPr>
        <w:t>n</w:t>
      </w:r>
      <w:r w:rsidRPr="00935ED5">
        <w:rPr>
          <w:i/>
          <w:iCs/>
        </w:rPr>
        <w:t xml:space="preserve"> the Book of Revelation: A Revelation of Jesus Christ</w:t>
      </w:r>
      <w:r>
        <w:t xml:space="preserve"> (Scottdale, PA: Herald Press, 1961), 134.</w:t>
      </w:r>
    </w:p>
  </w:footnote>
  <w:footnote w:id="15">
    <w:p w14:paraId="1AE4007F" w14:textId="1D86AAA3" w:rsidR="00370F16" w:rsidRDefault="00370F16">
      <w:pPr>
        <w:pStyle w:val="FootnoteText"/>
      </w:pPr>
      <w:r>
        <w:rPr>
          <w:rStyle w:val="FootnoteReference"/>
        </w:rPr>
        <w:footnoteRef/>
      </w:r>
      <w:r>
        <w:t xml:space="preserve"> Daniel Green, “Revelation,” in</w:t>
      </w:r>
      <w:r w:rsidR="00982263">
        <w:t xml:space="preserve"> Michael Rydelnik and Michael Vanlaningham, gen. eds.,</w:t>
      </w:r>
      <w:r>
        <w:t xml:space="preserve"> </w:t>
      </w:r>
      <w:r w:rsidRPr="00370F16">
        <w:rPr>
          <w:i/>
          <w:iCs/>
        </w:rPr>
        <w:t>The Moody Bible Commentary</w:t>
      </w:r>
      <w:r w:rsidR="00982263">
        <w:t xml:space="preserve"> </w:t>
      </w:r>
      <w:r>
        <w:t>(Chicago: Moody Publishers, 2014), 2014.</w:t>
      </w:r>
    </w:p>
  </w:footnote>
  <w:footnote w:id="16">
    <w:p w14:paraId="1BAC0D82" w14:textId="51B070DA" w:rsidR="007E69D8" w:rsidRDefault="007E69D8">
      <w:pPr>
        <w:pStyle w:val="FootnoteText"/>
      </w:pPr>
      <w:r>
        <w:rPr>
          <w:rStyle w:val="FootnoteReference"/>
        </w:rPr>
        <w:footnoteRef/>
      </w:r>
      <w:r>
        <w:t xml:space="preserve"> H. A. Ironside, </w:t>
      </w:r>
      <w:r w:rsidRPr="00525482">
        <w:rPr>
          <w:i/>
          <w:iCs/>
        </w:rPr>
        <w:t>Lectures on the Book of Revelation</w:t>
      </w:r>
      <w:r>
        <w:t xml:space="preserve"> (Neptune, NJ: Loizeaux Brothers, 1920), 194.</w:t>
      </w:r>
    </w:p>
  </w:footnote>
  <w:footnote w:id="17">
    <w:p w14:paraId="0D55F796" w14:textId="612B335A" w:rsidR="00AC511A" w:rsidRDefault="00AC511A">
      <w:pPr>
        <w:pStyle w:val="FootnoteText"/>
      </w:pPr>
      <w:r>
        <w:rPr>
          <w:rStyle w:val="FootnoteReference"/>
        </w:rPr>
        <w:footnoteRef/>
      </w:r>
      <w:r>
        <w:t xml:space="preserve"> See the textual footnote in the NKJV.</w:t>
      </w:r>
    </w:p>
  </w:footnote>
  <w:footnote w:id="18">
    <w:p w14:paraId="73585B8B" w14:textId="18195EDE" w:rsidR="00E175A1" w:rsidRDefault="00E175A1">
      <w:pPr>
        <w:pStyle w:val="FootnoteText"/>
      </w:pPr>
      <w:r>
        <w:rPr>
          <w:rStyle w:val="FootnoteReference"/>
        </w:rPr>
        <w:footnoteRef/>
      </w:r>
      <w:r>
        <w:t xml:space="preserve"> </w:t>
      </w:r>
      <w:r w:rsidRPr="00E175A1">
        <w:rPr>
          <w:i/>
          <w:iCs/>
        </w:rPr>
        <w:t>Thy Kingdom Come</w:t>
      </w:r>
      <w:r>
        <w:t>, 303.</w:t>
      </w:r>
    </w:p>
  </w:footnote>
  <w:footnote w:id="19">
    <w:p w14:paraId="4165B03A" w14:textId="65D25830" w:rsidR="002C09F0" w:rsidRDefault="002C09F0" w:rsidP="002C09F0">
      <w:pPr>
        <w:pStyle w:val="FootnoteText"/>
      </w:pPr>
      <w:r>
        <w:rPr>
          <w:rStyle w:val="FootnoteReference"/>
        </w:rPr>
        <w:footnoteRef/>
      </w:r>
      <w:r>
        <w:t xml:space="preserve"> </w:t>
      </w:r>
      <w:r w:rsidRPr="00C772E4">
        <w:rPr>
          <w:i/>
          <w:iCs/>
        </w:rPr>
        <w:t>Revelation</w:t>
      </w:r>
      <w:r>
        <w:rPr>
          <w:i/>
          <w:iCs/>
        </w:rPr>
        <w:t>—</w:t>
      </w:r>
      <w:r w:rsidRPr="00C772E4">
        <w:rPr>
          <w:i/>
          <w:iCs/>
        </w:rPr>
        <w:t>Illustrated and Made Plain</w:t>
      </w:r>
      <w:r>
        <w:t>, 234.</w:t>
      </w:r>
    </w:p>
  </w:footnote>
  <w:footnote w:id="20">
    <w:p w14:paraId="4F7573D4" w14:textId="5AC06363" w:rsidR="00EE7C9F" w:rsidRDefault="00EE7C9F">
      <w:pPr>
        <w:pStyle w:val="FootnoteText"/>
      </w:pPr>
      <w:r>
        <w:rPr>
          <w:rStyle w:val="FootnoteReference"/>
        </w:rPr>
        <w:footnoteRef/>
      </w:r>
      <w:r>
        <w:t xml:space="preserve"> In Greek, “nation</w:t>
      </w:r>
      <w:r w:rsidR="00190E5C">
        <w:t>s</w:t>
      </w:r>
      <w:r>
        <w:t xml:space="preserve">” is singular in this verse, while the other three </w:t>
      </w:r>
      <w:r w:rsidR="00982263">
        <w:t>terms</w:t>
      </w:r>
      <w:r>
        <w:t xml:space="preserve"> are plural. Fanning notes: “The Greek wording for this phrase shifts from an initial singular (‘every nation’) to a series of plurals (‘and tribes and peoples and tongues’) but the universal sense of the ‘every’ carries over to all of the nouns by agreement according to sense….” Buist M. Fanning, </w:t>
      </w:r>
      <w:r w:rsidRPr="00EE7C9F">
        <w:rPr>
          <w:i/>
          <w:iCs/>
        </w:rPr>
        <w:t>Revelation</w:t>
      </w:r>
      <w:r>
        <w:t xml:space="preserve">, in Clinton E. Arnold, gen. ed., </w:t>
      </w:r>
      <w:r w:rsidRPr="00EE7C9F">
        <w:rPr>
          <w:i/>
          <w:iCs/>
        </w:rPr>
        <w:t>Zondervan Exegetical Commentary on the New Testament</w:t>
      </w:r>
      <w:r>
        <w:t xml:space="preserve"> (</w:t>
      </w:r>
      <w:r w:rsidR="00C259F1">
        <w:t>Grand Rapids, MI: Zondervan Academic, 2020)</w:t>
      </w:r>
      <w:r>
        <w:t>, 267.</w:t>
      </w:r>
    </w:p>
  </w:footnote>
  <w:footnote w:id="21">
    <w:p w14:paraId="7A7BE7FD" w14:textId="4AF0B21C" w:rsidR="009770FE" w:rsidRDefault="009770FE">
      <w:pPr>
        <w:pStyle w:val="FootnoteText"/>
      </w:pPr>
      <w:r>
        <w:rPr>
          <w:rStyle w:val="FootnoteReference"/>
        </w:rPr>
        <w:footnoteRef/>
      </w:r>
      <w:r>
        <w:t xml:space="preserve"> “People” is taken from the ESV. See the textual footnote in the NKJV.</w:t>
      </w:r>
    </w:p>
  </w:footnote>
  <w:footnote w:id="22">
    <w:p w14:paraId="54DCEB11" w14:textId="49280369" w:rsidR="00E735E7" w:rsidRDefault="00E735E7">
      <w:pPr>
        <w:pStyle w:val="FootnoteText"/>
      </w:pPr>
      <w:r>
        <w:rPr>
          <w:rStyle w:val="FootnoteReference"/>
        </w:rPr>
        <w:footnoteRef/>
      </w:r>
      <w:r>
        <w:t xml:space="preserve"> Smith, 173.</w:t>
      </w:r>
    </w:p>
  </w:footnote>
  <w:footnote w:id="23">
    <w:p w14:paraId="747D43C3" w14:textId="7B33FA09" w:rsidR="00190E5C" w:rsidRDefault="00190E5C">
      <w:pPr>
        <w:pStyle w:val="FootnoteText"/>
      </w:pPr>
      <w:r>
        <w:rPr>
          <w:rStyle w:val="FootnoteReference"/>
        </w:rPr>
        <w:footnoteRef/>
      </w:r>
      <w:r>
        <w:t xml:space="preserve"> See footnote no. 19 regarding “nations” in Rev. 7:9.</w:t>
      </w:r>
    </w:p>
  </w:footnote>
  <w:footnote w:id="24">
    <w:p w14:paraId="309961F7" w14:textId="130847BF" w:rsidR="00190E5C" w:rsidRDefault="00190E5C">
      <w:pPr>
        <w:pStyle w:val="FootnoteText"/>
      </w:pPr>
      <w:r>
        <w:rPr>
          <w:rStyle w:val="FootnoteReference"/>
        </w:rPr>
        <w:footnoteRef/>
      </w:r>
      <w:r>
        <w:t xml:space="preserve"> See footnote no. 19 regarding “nations” in Rev. 7:9.</w:t>
      </w:r>
    </w:p>
  </w:footnote>
  <w:footnote w:id="25">
    <w:p w14:paraId="164205C6" w14:textId="537F85E5" w:rsidR="00912539" w:rsidRDefault="00912539">
      <w:pPr>
        <w:pStyle w:val="FootnoteText"/>
      </w:pPr>
      <w:r>
        <w:rPr>
          <w:rStyle w:val="FootnoteReference"/>
        </w:rPr>
        <w:footnoteRef/>
      </w:r>
      <w:r>
        <w:t xml:space="preserve"> Johnson </w:t>
      </w:r>
      <w:r w:rsidR="00321583">
        <w:t>ti</w:t>
      </w:r>
      <w:r>
        <w:t xml:space="preserve">es the 144,000 to the great multitude, stating: “The identification of this second group is related to the identification of the first one (vv. 1-8). … Thus, what some have seen as contrasts may actually be designed to complement each other and show the continuity of the first group with the second.” Alan F. Johnson, “Revelation,” in Frank E. Gaebelein, gen. ed., </w:t>
      </w:r>
      <w:r w:rsidRPr="00540ABE">
        <w:rPr>
          <w:i/>
          <w:iCs/>
        </w:rPr>
        <w:t>The Expositor’s Bible Commentary</w:t>
      </w:r>
      <w:r>
        <w:t>, Vol. 12 (Grand Rapids, MI: Zondervan Publishing House, 1981), 484.</w:t>
      </w:r>
    </w:p>
  </w:footnote>
  <w:footnote w:id="26">
    <w:p w14:paraId="03F0A1D9" w14:textId="4CF79E23" w:rsidR="00EF34EC" w:rsidRDefault="00EF34EC">
      <w:pPr>
        <w:pStyle w:val="FootnoteText"/>
      </w:pPr>
      <w:r>
        <w:rPr>
          <w:rStyle w:val="FootnoteReference"/>
        </w:rPr>
        <w:footnoteRef/>
      </w:r>
      <w:r>
        <w:t xml:space="preserve"> Fruchtenbaum, 228.</w:t>
      </w:r>
    </w:p>
  </w:footnote>
  <w:footnote w:id="27">
    <w:p w14:paraId="3EFCC61A" w14:textId="0E91865E" w:rsidR="004F125D" w:rsidRDefault="004F125D">
      <w:pPr>
        <w:pStyle w:val="FootnoteText"/>
      </w:pPr>
      <w:r>
        <w:rPr>
          <w:rStyle w:val="FootnoteReference"/>
        </w:rPr>
        <w:footnoteRef/>
      </w:r>
      <w:r>
        <w:t xml:space="preserve"> </w:t>
      </w:r>
      <w:r w:rsidRPr="00E87951">
        <w:rPr>
          <w:rFonts w:cstheme="minorHAnsi"/>
        </w:rPr>
        <w:t>John MacArthur, gen</w:t>
      </w:r>
      <w:r>
        <w:rPr>
          <w:rFonts w:cstheme="minorHAnsi"/>
        </w:rPr>
        <w:t>.</w:t>
      </w:r>
      <w:r w:rsidRPr="00E87951">
        <w:rPr>
          <w:rFonts w:cstheme="minorHAnsi"/>
        </w:rPr>
        <w:t xml:space="preserve"> ed</w:t>
      </w:r>
      <w:r>
        <w:rPr>
          <w:rFonts w:cstheme="minorHAnsi"/>
        </w:rPr>
        <w:t>.</w:t>
      </w:r>
      <w:r w:rsidRPr="00E87951">
        <w:rPr>
          <w:rFonts w:cstheme="minorHAnsi"/>
        </w:rPr>
        <w:t xml:space="preserve">, </w:t>
      </w:r>
      <w:r w:rsidRPr="00E87951">
        <w:rPr>
          <w:rFonts w:cstheme="minorHAnsi"/>
          <w:i/>
          <w:iCs/>
        </w:rPr>
        <w:t>The MacArthur Study Bible</w:t>
      </w:r>
      <w:r w:rsidRPr="00E87951">
        <w:rPr>
          <w:rFonts w:cstheme="minorHAnsi"/>
        </w:rPr>
        <w:t xml:space="preserve">, 2nd Edition, ESV (Nashville, TN: Thomas Nelson, 2021), </w:t>
      </w:r>
      <w:r>
        <w:rPr>
          <w:rFonts w:cstheme="minorHAnsi"/>
        </w:rPr>
        <w:t>1,841, note on Rev. 7:9</w:t>
      </w:r>
      <w:r w:rsidRPr="00E87951">
        <w:rPr>
          <w:rFonts w:cstheme="minorHAnsi"/>
        </w:rPr>
        <w:t>.</w:t>
      </w:r>
    </w:p>
  </w:footnote>
  <w:footnote w:id="28">
    <w:p w14:paraId="40BF1035" w14:textId="29871B9A" w:rsidR="00EA0F9D" w:rsidRDefault="00EA0F9D">
      <w:pPr>
        <w:pStyle w:val="FootnoteText"/>
      </w:pPr>
      <w:r>
        <w:rPr>
          <w:rStyle w:val="FootnoteReference"/>
        </w:rPr>
        <w:footnoteRef/>
      </w:r>
      <w:r>
        <w:t xml:space="preserve"> John MacArthur, Jr., </w:t>
      </w:r>
      <w:r w:rsidRPr="00C85A46">
        <w:rPr>
          <w:i/>
          <w:iCs/>
        </w:rPr>
        <w:t>The MacArthur New Testament Commentary: Revelation 1-11</w:t>
      </w:r>
      <w:r>
        <w:t xml:space="preserve"> (Chicago: Moody Press, 1999), 172.</w:t>
      </w:r>
    </w:p>
  </w:footnote>
  <w:footnote w:id="29">
    <w:p w14:paraId="2D4351D0" w14:textId="31178F49" w:rsidR="001B14DA" w:rsidRDefault="001B14DA">
      <w:pPr>
        <w:pStyle w:val="FootnoteText"/>
      </w:pPr>
      <w:r>
        <w:rPr>
          <w:rStyle w:val="FootnoteReference"/>
        </w:rPr>
        <w:footnoteRef/>
      </w:r>
      <w:r>
        <w:t xml:space="preserve"> Thomas, 485.</w:t>
      </w:r>
    </w:p>
  </w:footnote>
  <w:footnote w:id="30">
    <w:p w14:paraId="2AA86F0D" w14:textId="65B1759B" w:rsidR="00796426" w:rsidRDefault="00796426">
      <w:pPr>
        <w:pStyle w:val="FootnoteText"/>
      </w:pPr>
      <w:r>
        <w:rPr>
          <w:rStyle w:val="FootnoteReference"/>
        </w:rPr>
        <w:footnoteRef/>
      </w:r>
      <w:r>
        <w:t xml:space="preserve"> John F. Walvoord, </w:t>
      </w:r>
      <w:r w:rsidRPr="00796426">
        <w:rPr>
          <w:i/>
          <w:iCs/>
        </w:rPr>
        <w:t>The Revelation of Jesus Christ</w:t>
      </w:r>
      <w:r>
        <w:t xml:space="preserve"> (</w:t>
      </w:r>
      <w:r w:rsidR="001570EC">
        <w:t>Chicago: Moody Press, 1966)</w:t>
      </w:r>
      <w:r>
        <w:t>, 144.</w:t>
      </w:r>
      <w:r w:rsidR="00921DEC">
        <w:t xml:space="preserve"> In another reference, he refers to this group as “the saints in general, both Jews and Gentiles, who will suffer martyrdom (7:9-17).” See John F. Walvoord, </w:t>
      </w:r>
      <w:r w:rsidR="00921DEC" w:rsidRPr="00A52326">
        <w:rPr>
          <w:i/>
          <w:iCs/>
        </w:rPr>
        <w:t>The Prophecy Knowledge Handbook</w:t>
      </w:r>
      <w:r w:rsidR="00921DEC">
        <w:t xml:space="preserve"> (Wheaton, IL: Victor Books, 1990), 535.</w:t>
      </w:r>
    </w:p>
  </w:footnote>
  <w:footnote w:id="31">
    <w:p w14:paraId="062963B8" w14:textId="752B3911" w:rsidR="00E105F5" w:rsidRDefault="00E105F5">
      <w:pPr>
        <w:pStyle w:val="FootnoteText"/>
      </w:pPr>
      <w:r>
        <w:rPr>
          <w:rStyle w:val="FootnoteReference"/>
        </w:rPr>
        <w:footnoteRef/>
      </w:r>
      <w:r>
        <w:t xml:space="preserve"> Warren W. Wiersbe, </w:t>
      </w:r>
      <w:r w:rsidRPr="00E105F5">
        <w:rPr>
          <w:i/>
          <w:iCs/>
        </w:rPr>
        <w:t>The Bible Exposition Commentary</w:t>
      </w:r>
      <w:r>
        <w:t>, Vol. 2 (Wheaton, IL: Victor Books, 1989), 590-591.</w:t>
      </w:r>
    </w:p>
  </w:footnote>
  <w:footnote w:id="32">
    <w:p w14:paraId="41EA136B" w14:textId="5F396FCE" w:rsidR="008F0E43" w:rsidRDefault="008F0E43">
      <w:pPr>
        <w:pStyle w:val="FootnoteText"/>
      </w:pPr>
      <w:r>
        <w:rPr>
          <w:rStyle w:val="FootnoteReference"/>
        </w:rPr>
        <w:footnoteRef/>
      </w:r>
      <w:r>
        <w:t xml:space="preserve"> Levy, 100.</w:t>
      </w:r>
    </w:p>
  </w:footnote>
  <w:footnote w:id="33">
    <w:p w14:paraId="401E4188" w14:textId="25A4B9D4" w:rsidR="00180BA9" w:rsidRDefault="00180BA9">
      <w:pPr>
        <w:pStyle w:val="FootnoteText"/>
      </w:pPr>
      <w:r>
        <w:rPr>
          <w:rStyle w:val="FootnoteReference"/>
        </w:rPr>
        <w:footnoteRef/>
      </w:r>
      <w:r>
        <w:t xml:space="preserve"> Hindson, 91.</w:t>
      </w:r>
    </w:p>
  </w:footnote>
  <w:footnote w:id="34">
    <w:p w14:paraId="4DE2E6F7" w14:textId="3EBE7E86" w:rsidR="00E8761D" w:rsidRDefault="00E8761D">
      <w:pPr>
        <w:pStyle w:val="FootnoteText"/>
      </w:pPr>
      <w:r>
        <w:rPr>
          <w:rStyle w:val="FootnoteReference"/>
        </w:rPr>
        <w:footnoteRef/>
      </w:r>
      <w:r>
        <w:t xml:space="preserve"> Ironside, 129.</w:t>
      </w:r>
    </w:p>
  </w:footnote>
  <w:footnote w:id="35">
    <w:p w14:paraId="3362F4A4" w14:textId="4BB86F45" w:rsidR="00E8761D" w:rsidRDefault="00E8761D">
      <w:pPr>
        <w:pStyle w:val="FootnoteText"/>
      </w:pPr>
      <w:r>
        <w:rPr>
          <w:rStyle w:val="FootnoteReference"/>
        </w:rPr>
        <w:footnoteRef/>
      </w:r>
      <w:r>
        <w:t xml:space="preserve"> Ibid., 128-129</w:t>
      </w:r>
      <w:r w:rsidRPr="0088180A">
        <w:t xml:space="preserve">. Ironside’s view that these Gentile tribulation saints, converted under the ministry of the 144,000 Jewish evangelists, </w:t>
      </w:r>
      <w:r w:rsidR="0088180A">
        <w:t xml:space="preserve">will apparently </w:t>
      </w:r>
      <w:r w:rsidRPr="0088180A">
        <w:t>survive physically to go into the millennium does not affect the overarching purpose of this paper, although the writer does not share it. If anything, it would disrupt the writer’s view of the flow and purpose of events in the tribulation. It should be noted that some dispensational expositors also extend the ministry of the 144,000 witnesses into the earthly millennial kingdom. The writer of this paper also rejects that view.</w:t>
      </w:r>
      <w:r w:rsidR="005668A4">
        <w:t xml:space="preserve"> Walvoord deals with this view, and presents the view of this paper’s author—that this group actually appears in heaven, following their </w:t>
      </w:r>
      <w:r w:rsidR="004941E5">
        <w:t xml:space="preserve">death as </w:t>
      </w:r>
      <w:r w:rsidR="005668A4">
        <w:t>marty</w:t>
      </w:r>
      <w:r w:rsidR="004941E5">
        <w:t>rs</w:t>
      </w:r>
      <w:r w:rsidR="005668A4">
        <w:t xml:space="preserve">. See </w:t>
      </w:r>
      <w:r w:rsidR="005668A4" w:rsidRPr="005668A4">
        <w:rPr>
          <w:i/>
          <w:iCs/>
        </w:rPr>
        <w:t>The Revelation of Jesus Christ</w:t>
      </w:r>
      <w:r w:rsidR="005668A4">
        <w:t>, 145-146.</w:t>
      </w:r>
    </w:p>
  </w:footnote>
  <w:footnote w:id="36">
    <w:p w14:paraId="4DEA9302" w14:textId="472675B8" w:rsidR="00B70BCC" w:rsidRDefault="00B70BCC">
      <w:pPr>
        <w:pStyle w:val="FootnoteText"/>
      </w:pPr>
      <w:r>
        <w:rPr>
          <w:rStyle w:val="FootnoteReference"/>
        </w:rPr>
        <w:footnoteRef/>
      </w:r>
      <w:r>
        <w:t xml:space="preserve"> </w:t>
      </w:r>
      <w:r w:rsidRPr="00B70BCC">
        <w:rPr>
          <w:i/>
          <w:iCs/>
        </w:rPr>
        <w:t>Things to Come</w:t>
      </w:r>
      <w:r>
        <w:t>, 238.</w:t>
      </w:r>
    </w:p>
  </w:footnote>
  <w:footnote w:id="37">
    <w:p w14:paraId="69641CAE" w14:textId="3F293092" w:rsidR="00DA4D01" w:rsidRDefault="00DA4D01">
      <w:pPr>
        <w:pStyle w:val="FootnoteText"/>
      </w:pPr>
      <w:r>
        <w:rPr>
          <w:rStyle w:val="FootnoteReference"/>
        </w:rPr>
        <w:footnoteRef/>
      </w:r>
      <w:r>
        <w:t xml:space="preserve"> </w:t>
      </w:r>
      <w:r w:rsidR="00857E58">
        <w:t>Ibid.</w:t>
      </w:r>
      <w:r>
        <w:t>, 298.</w:t>
      </w:r>
    </w:p>
  </w:footnote>
  <w:footnote w:id="38">
    <w:p w14:paraId="7B537CD6" w14:textId="52385890" w:rsidR="00ED296C" w:rsidRPr="00ED296C" w:rsidRDefault="00ED296C">
      <w:pPr>
        <w:pStyle w:val="FootnoteText"/>
      </w:pPr>
      <w:r>
        <w:rPr>
          <w:rStyle w:val="FootnoteReference"/>
        </w:rPr>
        <w:footnoteRef/>
      </w:r>
      <w:r w:rsidRPr="00ED296C">
        <w:t xml:space="preserve"> M. R. De Haan, </w:t>
      </w:r>
      <w:r w:rsidRPr="00ED296C">
        <w:rPr>
          <w:i/>
          <w:iCs/>
        </w:rPr>
        <w:t>Revelation</w:t>
      </w:r>
      <w:r w:rsidRPr="00ED296C">
        <w:t xml:space="preserve"> (Grand Rapids, MI: Zondervan Publishing Ho</w:t>
      </w:r>
      <w:r>
        <w:t>use, 1946)</w:t>
      </w:r>
      <w:r w:rsidRPr="00ED296C">
        <w:t>, 135.</w:t>
      </w:r>
    </w:p>
  </w:footnote>
  <w:footnote w:id="39">
    <w:p w14:paraId="7A526F9D" w14:textId="52458394" w:rsidR="00ED296C" w:rsidRPr="00F32161" w:rsidRDefault="00ED296C">
      <w:pPr>
        <w:pStyle w:val="FootnoteText"/>
      </w:pPr>
      <w:r>
        <w:rPr>
          <w:rStyle w:val="FootnoteReference"/>
        </w:rPr>
        <w:footnoteRef/>
      </w:r>
      <w:r w:rsidRPr="00F32161">
        <w:t xml:space="preserve"> Ibid., 136.</w:t>
      </w:r>
    </w:p>
  </w:footnote>
  <w:footnote w:id="40">
    <w:p w14:paraId="11A00D92" w14:textId="51274DD3" w:rsidR="00A76678" w:rsidRDefault="00A76678">
      <w:pPr>
        <w:pStyle w:val="FootnoteText"/>
      </w:pPr>
      <w:r>
        <w:rPr>
          <w:rStyle w:val="FootnoteReference"/>
        </w:rPr>
        <w:footnoteRef/>
      </w:r>
      <w:r>
        <w:t xml:space="preserve"> Woodrow M. Kroll, </w:t>
      </w:r>
      <w:r w:rsidRPr="007D29BA">
        <w:rPr>
          <w:i/>
          <w:iCs/>
        </w:rPr>
        <w:t>Jesus Shall Reign</w:t>
      </w:r>
      <w:r>
        <w:t xml:space="preserve"> (Greenville, SC: </w:t>
      </w:r>
      <w:r w:rsidR="007D29BA">
        <w:t>Ambassador Publications, 1998)</w:t>
      </w:r>
      <w:r>
        <w:t>, 23.</w:t>
      </w:r>
    </w:p>
  </w:footnote>
  <w:footnote w:id="41">
    <w:p w14:paraId="5E6BBFF1" w14:textId="078033EE" w:rsidR="007F6A76" w:rsidRDefault="007F6A76">
      <w:pPr>
        <w:pStyle w:val="FootnoteText"/>
      </w:pPr>
      <w:r>
        <w:rPr>
          <w:rStyle w:val="FootnoteReference"/>
        </w:rPr>
        <w:footnoteRef/>
      </w:r>
      <w:r>
        <w:t xml:space="preserve"> Charles Caldwell Ryrie, </w:t>
      </w:r>
      <w:r w:rsidRPr="007F6A76">
        <w:rPr>
          <w:i/>
          <w:iCs/>
        </w:rPr>
        <w:t>Revelation</w:t>
      </w:r>
      <w:r>
        <w:t xml:space="preserve"> (Chicago: Moody Press, 1968), 52.</w:t>
      </w:r>
    </w:p>
  </w:footnote>
  <w:footnote w:id="42">
    <w:p w14:paraId="6D7E56A0" w14:textId="7031DB3F" w:rsidR="00B35355" w:rsidRDefault="00B35355">
      <w:pPr>
        <w:pStyle w:val="FootnoteText"/>
      </w:pPr>
      <w:r>
        <w:rPr>
          <w:rStyle w:val="FootnoteReference"/>
        </w:rPr>
        <w:footnoteRef/>
      </w:r>
      <w:r>
        <w:t xml:space="preserve"> Randall</w:t>
      </w:r>
      <w:r w:rsidR="0003717A">
        <w:t xml:space="preserve"> Price, </w:t>
      </w:r>
      <w:r w:rsidR="0003717A" w:rsidRPr="0003717A">
        <w:rPr>
          <w:i/>
          <w:iCs/>
        </w:rPr>
        <w:t>Jerusalem in Prophecy: God’s Stage for the Final Drama</w:t>
      </w:r>
      <w:r w:rsidR="0003717A">
        <w:t>, rev. and ex</w:t>
      </w:r>
      <w:r w:rsidR="00EE358B">
        <w:t>panded</w:t>
      </w:r>
      <w:r w:rsidR="00182F3F">
        <w:t xml:space="preserve"> (Bellmawr, NJ: The Friends of Israel Gospel Ministry, Inc., 2020),</w:t>
      </w:r>
      <w:r>
        <w:t xml:space="preserve"> 137-138.</w:t>
      </w:r>
      <w:r w:rsidR="00BD5E48">
        <w:t xml:space="preserve"> Elliott Johnson also takes this group to be Gentiles. See </w:t>
      </w:r>
      <w:r w:rsidR="00BD5E48" w:rsidRPr="00BD5E48">
        <w:rPr>
          <w:i/>
          <w:iCs/>
        </w:rPr>
        <w:t>A Dispensational Biblical Theology</w:t>
      </w:r>
      <w:r w:rsidR="00BD5E48">
        <w:t xml:space="preserve"> (Allen, TX: Bold Grace Academic, 2016), 486. </w:t>
      </w:r>
    </w:p>
  </w:footnote>
  <w:footnote w:id="43">
    <w:p w14:paraId="12078238" w14:textId="43B4E6B0" w:rsidR="0046428B" w:rsidRDefault="0046428B" w:rsidP="0046428B">
      <w:pPr>
        <w:pStyle w:val="FootnoteText"/>
      </w:pPr>
      <w:r>
        <w:rPr>
          <w:rStyle w:val="FootnoteReference"/>
        </w:rPr>
        <w:footnoteRef/>
      </w:r>
      <w:r>
        <w:t xml:space="preserve"> </w:t>
      </w:r>
      <w:r w:rsidRPr="00C85A46">
        <w:rPr>
          <w:i/>
          <w:iCs/>
        </w:rPr>
        <w:t>The MacArthur New Testament Commentary: Revelation 1-11</w:t>
      </w:r>
      <w:r w:rsidR="00857E58">
        <w:t xml:space="preserve">, </w:t>
      </w:r>
      <w:r>
        <w:t>124.</w:t>
      </w:r>
    </w:p>
  </w:footnote>
  <w:footnote w:id="44">
    <w:p w14:paraId="451B6035" w14:textId="77777777" w:rsidR="0046428B" w:rsidRDefault="0046428B" w:rsidP="0046428B">
      <w:pPr>
        <w:pStyle w:val="FootnoteText"/>
      </w:pPr>
      <w:r>
        <w:rPr>
          <w:rStyle w:val="FootnoteReference"/>
        </w:rPr>
        <w:footnoteRef/>
      </w:r>
      <w:r>
        <w:t xml:space="preserve"> Charles L. Feinberg, “Revelation,” in Jerry Falwell, exec. ed., </w:t>
      </w:r>
      <w:r>
        <w:rPr>
          <w:i/>
          <w:iCs/>
        </w:rPr>
        <w:t>Liberty</w:t>
      </w:r>
      <w:r w:rsidRPr="00AB2771">
        <w:rPr>
          <w:i/>
          <w:iCs/>
        </w:rPr>
        <w:t xml:space="preserve"> Bible </w:t>
      </w:r>
      <w:r>
        <w:rPr>
          <w:i/>
          <w:iCs/>
        </w:rPr>
        <w:t>Commentary: New Testament</w:t>
      </w:r>
      <w:r>
        <w:t xml:space="preserve"> (Lynchburg, VA: The Old-Time Gospel Hour, 1982), 800.</w:t>
      </w:r>
    </w:p>
  </w:footnote>
  <w:footnote w:id="45">
    <w:p w14:paraId="5B6E6014" w14:textId="1AE40B2B" w:rsidR="00EE3FCD" w:rsidRDefault="00EE3FCD" w:rsidP="00EE3FCD">
      <w:pPr>
        <w:pStyle w:val="FootnoteText"/>
      </w:pPr>
      <w:r>
        <w:rPr>
          <w:rStyle w:val="FootnoteReference"/>
        </w:rPr>
        <w:footnoteRef/>
      </w:r>
      <w:r>
        <w:t xml:space="preserve"> Thomas, 289.</w:t>
      </w:r>
    </w:p>
  </w:footnote>
  <w:footnote w:id="46">
    <w:p w14:paraId="3468D8BA" w14:textId="29857063" w:rsidR="00EE3FCD" w:rsidRDefault="00EE3FCD" w:rsidP="00EE3FCD">
      <w:pPr>
        <w:pStyle w:val="FootnoteText"/>
      </w:pPr>
      <w:r>
        <w:rPr>
          <w:rStyle w:val="FootnoteReference"/>
        </w:rPr>
        <w:footnoteRef/>
      </w:r>
      <w:r>
        <w:t xml:space="preserve"> Ibid. Kistemaker, in a footnote, adds to this list, stating “compare also 13:12; 14:6; 17:2</w:t>
      </w:r>
      <w:r w:rsidR="00EE358B">
        <w:t>,</w:t>
      </w:r>
      <w:r>
        <w:t>”163.</w:t>
      </w:r>
    </w:p>
  </w:footnote>
  <w:footnote w:id="47">
    <w:p w14:paraId="3AEC09F7" w14:textId="4E15793A" w:rsidR="0003717A" w:rsidRDefault="0003717A">
      <w:pPr>
        <w:pStyle w:val="FootnoteText"/>
      </w:pPr>
      <w:r>
        <w:rPr>
          <w:rStyle w:val="FootnoteReference"/>
        </w:rPr>
        <w:footnoteRef/>
      </w:r>
      <w:r>
        <w:t xml:space="preserve"> Price, 138.</w:t>
      </w:r>
    </w:p>
  </w:footnote>
  <w:footnote w:id="48">
    <w:p w14:paraId="1F3E28FF" w14:textId="634B77AF" w:rsidR="00641631" w:rsidRDefault="00641631">
      <w:pPr>
        <w:pStyle w:val="FootnoteText"/>
      </w:pPr>
      <w:r>
        <w:rPr>
          <w:rStyle w:val="FootnoteReference"/>
        </w:rPr>
        <w:footnoteRef/>
      </w:r>
      <w:r>
        <w:t xml:space="preserve"> </w:t>
      </w:r>
      <w:r w:rsidR="001C512D">
        <w:t xml:space="preserve">Leon Morris, </w:t>
      </w:r>
      <w:r w:rsidR="001C512D" w:rsidRPr="001C512D">
        <w:rPr>
          <w:i/>
          <w:iCs/>
        </w:rPr>
        <w:t>Revelation</w:t>
      </w:r>
      <w:r w:rsidR="001C512D">
        <w:t xml:space="preserve">, </w:t>
      </w:r>
      <w:r w:rsidR="001C512D" w:rsidRPr="001C512D">
        <w:rPr>
          <w:i/>
          <w:iCs/>
        </w:rPr>
        <w:t>Tyndale New Testament Commentaries</w:t>
      </w:r>
      <w:r w:rsidR="001C512D">
        <w:t>, 2</w:t>
      </w:r>
      <w:r w:rsidR="001C512D" w:rsidRPr="001C512D">
        <w:rPr>
          <w:vertAlign w:val="superscript"/>
        </w:rPr>
        <w:t>nd</w:t>
      </w:r>
      <w:r w:rsidR="001C512D">
        <w:t xml:space="preserve"> ed. (Grand Rapids, MI: William B. Eerdmans Publishing Co., 1987), 106.</w:t>
      </w:r>
    </w:p>
  </w:footnote>
  <w:footnote w:id="49">
    <w:p w14:paraId="1653244E" w14:textId="56D36D76" w:rsidR="00774038" w:rsidRDefault="00774038">
      <w:pPr>
        <w:pStyle w:val="FootnoteText"/>
      </w:pPr>
      <w:r>
        <w:rPr>
          <w:rStyle w:val="FootnoteReference"/>
        </w:rPr>
        <w:footnoteRef/>
      </w:r>
      <w:r>
        <w:t xml:space="preserve"> Ironside, 72</w:t>
      </w:r>
      <w:r w:rsidR="002048DC">
        <w:t>.</w:t>
      </w:r>
    </w:p>
  </w:footnote>
  <w:footnote w:id="50">
    <w:p w14:paraId="077D4B27" w14:textId="5E7B1A84" w:rsidR="0046428B" w:rsidRDefault="0046428B" w:rsidP="0046428B">
      <w:pPr>
        <w:pStyle w:val="FootnoteText"/>
      </w:pPr>
      <w:r>
        <w:rPr>
          <w:rStyle w:val="FootnoteReference"/>
        </w:rPr>
        <w:footnoteRef/>
      </w:r>
      <w:r>
        <w:t xml:space="preserve"> Johnson,</w:t>
      </w:r>
      <w:r w:rsidR="00AC06FE">
        <w:t xml:space="preserve"> </w:t>
      </w:r>
      <w:r>
        <w:t>454.</w:t>
      </w:r>
    </w:p>
  </w:footnote>
  <w:footnote w:id="51">
    <w:p w14:paraId="6CB8C732" w14:textId="7F896EB8" w:rsidR="0046428B" w:rsidRDefault="0046428B" w:rsidP="0046428B">
      <w:pPr>
        <w:pStyle w:val="FootnoteText"/>
      </w:pPr>
      <w:r>
        <w:rPr>
          <w:rStyle w:val="FootnoteReference"/>
        </w:rPr>
        <w:footnoteRef/>
      </w:r>
      <w:r>
        <w:t xml:space="preserve"> Levy, 56.</w:t>
      </w:r>
    </w:p>
  </w:footnote>
  <w:footnote w:id="52">
    <w:p w14:paraId="06C61B19" w14:textId="53AE95CB" w:rsidR="00EE16A9" w:rsidRDefault="00EE16A9">
      <w:pPr>
        <w:pStyle w:val="FootnoteText"/>
      </w:pPr>
      <w:r>
        <w:rPr>
          <w:rStyle w:val="FootnoteReference"/>
        </w:rPr>
        <w:footnoteRef/>
      </w:r>
      <w:r>
        <w:t xml:space="preserve"> </w:t>
      </w:r>
      <w:r w:rsidRPr="00EE16A9">
        <w:rPr>
          <w:i/>
          <w:iCs/>
        </w:rPr>
        <w:t>Things to Come</w:t>
      </w:r>
      <w:r>
        <w:t>, 197.</w:t>
      </w:r>
    </w:p>
  </w:footnote>
  <w:footnote w:id="53">
    <w:p w14:paraId="5F090AEF" w14:textId="41B7ADE7" w:rsidR="00811777" w:rsidRDefault="00811777">
      <w:pPr>
        <w:pStyle w:val="FootnoteText"/>
      </w:pPr>
      <w:r>
        <w:rPr>
          <w:rStyle w:val="FootnoteReference"/>
        </w:rPr>
        <w:footnoteRef/>
      </w:r>
      <w:r>
        <w:t xml:space="preserve"> Renald Showers, </w:t>
      </w:r>
      <w:r w:rsidRPr="00811777">
        <w:rPr>
          <w:i/>
          <w:iCs/>
        </w:rPr>
        <w:t>Maranatha</w:t>
      </w:r>
      <w:r>
        <w:rPr>
          <w:i/>
          <w:iCs/>
        </w:rPr>
        <w:t>—</w:t>
      </w:r>
      <w:r w:rsidRPr="00811777">
        <w:rPr>
          <w:i/>
          <w:iCs/>
        </w:rPr>
        <w:t>Our Lord, Come!</w:t>
      </w:r>
      <w:r>
        <w:t xml:space="preserve"> (Bellmawr, NJ: The Friends of Israel Gospel Ministry, Inc., 1995), 216.</w:t>
      </w:r>
    </w:p>
  </w:footnote>
  <w:footnote w:id="54">
    <w:p w14:paraId="4DAFE284" w14:textId="484329FC" w:rsidR="00000A00" w:rsidRDefault="00000A00" w:rsidP="00000A00">
      <w:pPr>
        <w:pStyle w:val="FootnoteText"/>
      </w:pPr>
      <w:r>
        <w:rPr>
          <w:rStyle w:val="FootnoteReference"/>
        </w:rPr>
        <w:footnoteRef/>
      </w:r>
      <w:r>
        <w:t xml:space="preserve"> Shower</w:t>
      </w:r>
      <w:r w:rsidR="00857E58">
        <w:t>s</w:t>
      </w:r>
      <w:r>
        <w:t>, 214.</w:t>
      </w:r>
    </w:p>
  </w:footnote>
  <w:footnote w:id="55">
    <w:p w14:paraId="2BE7941B" w14:textId="77777777" w:rsidR="00000A00" w:rsidRDefault="00000A00" w:rsidP="00000A00">
      <w:pPr>
        <w:pStyle w:val="FootnoteText"/>
      </w:pPr>
      <w:r>
        <w:rPr>
          <w:rStyle w:val="FootnoteReference"/>
        </w:rPr>
        <w:footnoteRef/>
      </w:r>
      <w:r>
        <w:t xml:space="preserve"> Edward E. Hindson, “Matthew,” in Jerry Falwell, exec. ed., </w:t>
      </w:r>
      <w:r>
        <w:rPr>
          <w:i/>
          <w:iCs/>
        </w:rPr>
        <w:t>Liberty</w:t>
      </w:r>
      <w:r w:rsidRPr="00AB2771">
        <w:rPr>
          <w:i/>
          <w:iCs/>
        </w:rPr>
        <w:t xml:space="preserve"> Bible </w:t>
      </w:r>
      <w:r>
        <w:rPr>
          <w:i/>
          <w:iCs/>
        </w:rPr>
        <w:t>Commentary: New Testament</w:t>
      </w:r>
      <w:r>
        <w:t xml:space="preserve"> (Lynchburg, VA: The Old-Time Gospel Hour, 1982), 81. While Hindson’s comment is helpful, it must be noted, in fairness, that—surprisingly—he also stated in the same note “that the ‘gospel of the kingdom’ refers to the missionary expansion of the church into all the world,” and “Then shall the end come would then refer to the end of the church age” (Ibid.).</w:t>
      </w:r>
    </w:p>
  </w:footnote>
  <w:footnote w:id="56">
    <w:p w14:paraId="6DF3A47C" w14:textId="7E9DEE57" w:rsidR="00000A00" w:rsidRDefault="00000A00" w:rsidP="00000A00">
      <w:pPr>
        <w:pStyle w:val="FootnoteText"/>
      </w:pPr>
      <w:r>
        <w:rPr>
          <w:rStyle w:val="FootnoteReference"/>
        </w:rPr>
        <w:footnoteRef/>
      </w:r>
      <w:r>
        <w:t xml:space="preserve"> </w:t>
      </w:r>
      <w:r w:rsidRPr="00E87951">
        <w:rPr>
          <w:rFonts w:cstheme="minorHAnsi"/>
          <w:i/>
          <w:iCs/>
        </w:rPr>
        <w:t>The MacArthur Study Bible</w:t>
      </w:r>
      <w:r w:rsidRPr="00E87951">
        <w:rPr>
          <w:rFonts w:cstheme="minorHAnsi"/>
        </w:rPr>
        <w:t xml:space="preserve">, </w:t>
      </w:r>
      <w:r>
        <w:rPr>
          <w:rFonts w:cstheme="minorHAnsi"/>
        </w:rPr>
        <w:t>1,307, note on Matt. 24:14</w:t>
      </w:r>
      <w:r w:rsidRPr="00E87951">
        <w:rPr>
          <w:rFonts w:cstheme="minorHAnsi"/>
        </w:rPr>
        <w:t>.</w:t>
      </w:r>
    </w:p>
  </w:footnote>
  <w:footnote w:id="57">
    <w:p w14:paraId="39F33CF0" w14:textId="5D0D1C5C" w:rsidR="004930D2" w:rsidRDefault="004930D2">
      <w:pPr>
        <w:pStyle w:val="FootnoteText"/>
      </w:pPr>
      <w:r>
        <w:rPr>
          <w:rStyle w:val="FootnoteReference"/>
        </w:rPr>
        <w:footnoteRef/>
      </w:r>
      <w:r>
        <w:t xml:space="preserve"> Showers, 182.</w:t>
      </w:r>
    </w:p>
  </w:footnote>
  <w:footnote w:id="58">
    <w:p w14:paraId="7D347E8B" w14:textId="62597ECC" w:rsidR="00C82798" w:rsidRDefault="00C82798">
      <w:pPr>
        <w:pStyle w:val="FootnoteText"/>
      </w:pPr>
      <w:r>
        <w:rPr>
          <w:rStyle w:val="FootnoteReference"/>
        </w:rPr>
        <w:footnoteRef/>
      </w:r>
      <w:r>
        <w:t xml:space="preserve"> Andrew M. Woods, </w:t>
      </w:r>
      <w:r w:rsidRPr="00C82798">
        <w:rPr>
          <w:i/>
          <w:iCs/>
        </w:rPr>
        <w:t>The Coming Kingdom</w:t>
      </w:r>
      <w:r>
        <w:t xml:space="preserve"> (Duluth, MN: Grace Gospel Press, 2016), 243.</w:t>
      </w:r>
    </w:p>
  </w:footnote>
  <w:footnote w:id="59">
    <w:p w14:paraId="7B93AE4D" w14:textId="6E70DD38" w:rsidR="00AC6D06" w:rsidRDefault="00AC6D06">
      <w:pPr>
        <w:pStyle w:val="FootnoteText"/>
      </w:pPr>
      <w:r>
        <w:rPr>
          <w:rStyle w:val="FootnoteReference"/>
        </w:rPr>
        <w:footnoteRef/>
      </w:r>
      <w:r>
        <w:t xml:space="preserve"> D.A. Carson, “Matthew,” in Frank E. Gaebelein, gen. ed., </w:t>
      </w:r>
      <w:r w:rsidRPr="00540ABE">
        <w:rPr>
          <w:i/>
          <w:iCs/>
        </w:rPr>
        <w:t>The Expositor’s Bible Commentary</w:t>
      </w:r>
      <w:r>
        <w:t>, Vol. 8 (Grand Rapids, MI: Zondervan Publishing House, 1984), 506.</w:t>
      </w:r>
    </w:p>
  </w:footnote>
  <w:footnote w:id="60">
    <w:p w14:paraId="3CC8627F" w14:textId="74C43532" w:rsidR="00C74905" w:rsidRDefault="00C74905">
      <w:pPr>
        <w:pStyle w:val="FootnoteText"/>
      </w:pPr>
      <w:r>
        <w:rPr>
          <w:rStyle w:val="FootnoteReference"/>
        </w:rPr>
        <w:footnoteRef/>
      </w:r>
      <w:r>
        <w:t xml:space="preserve"> Morris, 97.</w:t>
      </w:r>
    </w:p>
  </w:footnote>
  <w:footnote w:id="61">
    <w:p w14:paraId="056C9802" w14:textId="5DC3226F" w:rsidR="00EB103E" w:rsidRDefault="00EB103E">
      <w:pPr>
        <w:pStyle w:val="FootnoteText"/>
      </w:pPr>
      <w:r>
        <w:rPr>
          <w:rStyle w:val="FootnoteReference"/>
        </w:rPr>
        <w:footnoteRef/>
      </w:r>
      <w:r>
        <w:t xml:space="preserve"> Thomas, 401.</w:t>
      </w:r>
    </w:p>
  </w:footnote>
  <w:footnote w:id="62">
    <w:p w14:paraId="59150CBC" w14:textId="4B257300" w:rsidR="00F77FD9" w:rsidRDefault="00F77FD9">
      <w:pPr>
        <w:pStyle w:val="FootnoteText"/>
      </w:pPr>
      <w:r>
        <w:rPr>
          <w:rStyle w:val="FootnoteReference"/>
        </w:rPr>
        <w:footnoteRef/>
      </w:r>
      <w:r>
        <w:t xml:space="preserve"> Kistemaker, 317.</w:t>
      </w:r>
    </w:p>
  </w:footnote>
  <w:footnote w:id="63">
    <w:p w14:paraId="26066B82" w14:textId="09B4D9B4" w:rsidR="00BD5718" w:rsidRDefault="00BD5718">
      <w:pPr>
        <w:pStyle w:val="FootnoteText"/>
      </w:pPr>
      <w:r>
        <w:rPr>
          <w:rStyle w:val="FootnoteReference"/>
        </w:rPr>
        <w:footnoteRef/>
      </w:r>
      <w:r>
        <w:t xml:space="preserve"> John F. Walvoord, “Revelation,” in</w:t>
      </w:r>
      <w:r w:rsidR="0094230D" w:rsidRPr="0094230D">
        <w:t xml:space="preserve"> </w:t>
      </w:r>
      <w:r w:rsidR="0094230D">
        <w:t>John F. Walvoord and Roy B. Zuck, eds.,</w:t>
      </w:r>
      <w:r>
        <w:t xml:space="preserve"> </w:t>
      </w:r>
      <w:r w:rsidRPr="0094230D">
        <w:rPr>
          <w:i/>
          <w:iCs/>
        </w:rPr>
        <w:t>The Bible Knowledge Commentary: New Testament</w:t>
      </w:r>
      <w:r>
        <w:t xml:space="preserve"> (</w:t>
      </w:r>
      <w:r w:rsidR="00A056BF">
        <w:t xml:space="preserve">Wheaton, IL: Victor Books, </w:t>
      </w:r>
      <w:r w:rsidR="0094230D">
        <w:t>1983)</w:t>
      </w:r>
      <w:r>
        <w:t>, 961.</w:t>
      </w:r>
    </w:p>
  </w:footnote>
  <w:footnote w:id="64">
    <w:p w14:paraId="6567B5A9" w14:textId="57D9B68B" w:rsidR="00EE21BB" w:rsidRDefault="00EE21BB">
      <w:pPr>
        <w:pStyle w:val="FootnoteText"/>
      </w:pPr>
      <w:r>
        <w:rPr>
          <w:rStyle w:val="FootnoteReference"/>
        </w:rPr>
        <w:footnoteRef/>
      </w:r>
      <w:r>
        <w:t xml:space="preserve"> Tim LaHaye, “One Hundred Forty-Four Thousand,” in Tim LaHaye and Ed Hindson, gen. eds., </w:t>
      </w:r>
      <w:r w:rsidRPr="00AB2771">
        <w:rPr>
          <w:i/>
          <w:iCs/>
        </w:rPr>
        <w:t>The Popular Encyclopedia of Bible Prophecy</w:t>
      </w:r>
      <w:r>
        <w:t xml:space="preserve"> (Eugene, OR: Harvest House Publishers, 2004), 256.</w:t>
      </w:r>
    </w:p>
  </w:footnote>
  <w:footnote w:id="65">
    <w:p w14:paraId="76FBDF74" w14:textId="4C52E5F2" w:rsidR="00EE21BB" w:rsidRDefault="00EE21BB">
      <w:pPr>
        <w:pStyle w:val="FootnoteText"/>
      </w:pPr>
      <w:r>
        <w:rPr>
          <w:rStyle w:val="FootnoteReference"/>
        </w:rPr>
        <w:footnoteRef/>
      </w:r>
      <w:r>
        <w:t xml:space="preserve"> Ibid, 257.</w:t>
      </w:r>
    </w:p>
  </w:footnote>
  <w:footnote w:id="66">
    <w:p w14:paraId="3398E569" w14:textId="37A706EE" w:rsidR="00615D71" w:rsidRDefault="00615D71">
      <w:pPr>
        <w:pStyle w:val="FootnoteText"/>
      </w:pPr>
      <w:r>
        <w:rPr>
          <w:rStyle w:val="FootnoteReference"/>
        </w:rPr>
        <w:footnoteRef/>
      </w:r>
      <w:r>
        <w:t xml:space="preserve"> </w:t>
      </w:r>
      <w:r w:rsidR="00C772E4" w:rsidRPr="00C772E4">
        <w:rPr>
          <w:i/>
          <w:iCs/>
        </w:rPr>
        <w:t>Revelation</w:t>
      </w:r>
      <w:r w:rsidR="00377260">
        <w:rPr>
          <w:i/>
          <w:iCs/>
        </w:rPr>
        <w:t>—</w:t>
      </w:r>
      <w:r w:rsidR="00C772E4" w:rsidRPr="00C772E4">
        <w:rPr>
          <w:i/>
          <w:iCs/>
        </w:rPr>
        <w:t>Illustrated and Made Plain</w:t>
      </w:r>
      <w:r>
        <w:t>, 114.</w:t>
      </w:r>
    </w:p>
  </w:footnote>
  <w:footnote w:id="67">
    <w:p w14:paraId="32C0E97E" w14:textId="21B1B27F" w:rsidR="0003326A" w:rsidRDefault="0003326A">
      <w:pPr>
        <w:pStyle w:val="FootnoteText"/>
      </w:pPr>
      <w:r>
        <w:rPr>
          <w:rStyle w:val="FootnoteReference"/>
        </w:rPr>
        <w:footnoteRef/>
      </w:r>
      <w:r>
        <w:t xml:space="preserve"> Credit goes to Dr. Cory Marsh for the opportunity to study LaHaye’s Bible and take pictures of it, and to use this photo here. Marsh received this Bible as a gift from the LaHaye family upon the passing of Tim LaHaye.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218BE"/>
    <w:multiLevelType w:val="hybridMultilevel"/>
    <w:tmpl w:val="B6FC90D0"/>
    <w:lvl w:ilvl="0" w:tplc="C098175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903599"/>
    <w:multiLevelType w:val="hybridMultilevel"/>
    <w:tmpl w:val="B9D8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E5ADC"/>
    <w:multiLevelType w:val="hybridMultilevel"/>
    <w:tmpl w:val="127A58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2602107">
    <w:abstractNumId w:val="2"/>
  </w:num>
  <w:num w:numId="2" w16cid:durableId="2033341431">
    <w:abstractNumId w:val="0"/>
  </w:num>
  <w:num w:numId="3" w16cid:durableId="1288782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A1"/>
    <w:rsid w:val="000004BA"/>
    <w:rsid w:val="00000A00"/>
    <w:rsid w:val="00006FB4"/>
    <w:rsid w:val="000107E4"/>
    <w:rsid w:val="000112C4"/>
    <w:rsid w:val="00017085"/>
    <w:rsid w:val="0003326A"/>
    <w:rsid w:val="00036067"/>
    <w:rsid w:val="0003717A"/>
    <w:rsid w:val="000419E0"/>
    <w:rsid w:val="0004606D"/>
    <w:rsid w:val="00051B46"/>
    <w:rsid w:val="00051C1D"/>
    <w:rsid w:val="0006289B"/>
    <w:rsid w:val="00091ECF"/>
    <w:rsid w:val="00092358"/>
    <w:rsid w:val="0009418D"/>
    <w:rsid w:val="00095223"/>
    <w:rsid w:val="000967BF"/>
    <w:rsid w:val="000A0C33"/>
    <w:rsid w:val="000B1291"/>
    <w:rsid w:val="000B1563"/>
    <w:rsid w:val="000C3313"/>
    <w:rsid w:val="000C40F7"/>
    <w:rsid w:val="000C5037"/>
    <w:rsid w:val="000D32BC"/>
    <w:rsid w:val="000D4580"/>
    <w:rsid w:val="000D5D18"/>
    <w:rsid w:val="000D6CA1"/>
    <w:rsid w:val="000F0EF7"/>
    <w:rsid w:val="000F511A"/>
    <w:rsid w:val="000F53CE"/>
    <w:rsid w:val="000F779E"/>
    <w:rsid w:val="00101F88"/>
    <w:rsid w:val="00104557"/>
    <w:rsid w:val="00110A75"/>
    <w:rsid w:val="001144F6"/>
    <w:rsid w:val="0011522A"/>
    <w:rsid w:val="0011799F"/>
    <w:rsid w:val="00122300"/>
    <w:rsid w:val="00127CAE"/>
    <w:rsid w:val="00133454"/>
    <w:rsid w:val="00140182"/>
    <w:rsid w:val="00146279"/>
    <w:rsid w:val="00147FAA"/>
    <w:rsid w:val="00151EC2"/>
    <w:rsid w:val="001563D1"/>
    <w:rsid w:val="001570EC"/>
    <w:rsid w:val="001616AB"/>
    <w:rsid w:val="00166C4E"/>
    <w:rsid w:val="00180BA9"/>
    <w:rsid w:val="00182F3F"/>
    <w:rsid w:val="00182F5E"/>
    <w:rsid w:val="00184EB5"/>
    <w:rsid w:val="00185311"/>
    <w:rsid w:val="00190E5C"/>
    <w:rsid w:val="001A1137"/>
    <w:rsid w:val="001A6484"/>
    <w:rsid w:val="001B14DA"/>
    <w:rsid w:val="001B5B64"/>
    <w:rsid w:val="001C00E7"/>
    <w:rsid w:val="001C512D"/>
    <w:rsid w:val="001F1E8C"/>
    <w:rsid w:val="001F2F1A"/>
    <w:rsid w:val="002042F1"/>
    <w:rsid w:val="002048DC"/>
    <w:rsid w:val="00215271"/>
    <w:rsid w:val="00221776"/>
    <w:rsid w:val="0023536D"/>
    <w:rsid w:val="00242236"/>
    <w:rsid w:val="002442D1"/>
    <w:rsid w:val="002454D6"/>
    <w:rsid w:val="002468EB"/>
    <w:rsid w:val="00255BEA"/>
    <w:rsid w:val="0026318F"/>
    <w:rsid w:val="00266338"/>
    <w:rsid w:val="002718E8"/>
    <w:rsid w:val="00277219"/>
    <w:rsid w:val="0028153F"/>
    <w:rsid w:val="00286BAE"/>
    <w:rsid w:val="00291BF4"/>
    <w:rsid w:val="00292F9D"/>
    <w:rsid w:val="00293178"/>
    <w:rsid w:val="00297740"/>
    <w:rsid w:val="002A377E"/>
    <w:rsid w:val="002B2351"/>
    <w:rsid w:val="002B7488"/>
    <w:rsid w:val="002C09F0"/>
    <w:rsid w:val="002C41A1"/>
    <w:rsid w:val="002D5B83"/>
    <w:rsid w:val="002E2767"/>
    <w:rsid w:val="002F36D9"/>
    <w:rsid w:val="002F6BEF"/>
    <w:rsid w:val="00303B55"/>
    <w:rsid w:val="003120F9"/>
    <w:rsid w:val="00314B3F"/>
    <w:rsid w:val="00317FC6"/>
    <w:rsid w:val="00321583"/>
    <w:rsid w:val="0032649E"/>
    <w:rsid w:val="00337FED"/>
    <w:rsid w:val="00346AA4"/>
    <w:rsid w:val="0035541B"/>
    <w:rsid w:val="003644E2"/>
    <w:rsid w:val="00365D2E"/>
    <w:rsid w:val="00370F16"/>
    <w:rsid w:val="00374BAD"/>
    <w:rsid w:val="00376D13"/>
    <w:rsid w:val="00377260"/>
    <w:rsid w:val="00380934"/>
    <w:rsid w:val="00390701"/>
    <w:rsid w:val="003A1837"/>
    <w:rsid w:val="003A282A"/>
    <w:rsid w:val="003A3783"/>
    <w:rsid w:val="003A470C"/>
    <w:rsid w:val="003C48FE"/>
    <w:rsid w:val="003C49C5"/>
    <w:rsid w:val="003C71C6"/>
    <w:rsid w:val="003E0C19"/>
    <w:rsid w:val="003E6A34"/>
    <w:rsid w:val="003F0FEB"/>
    <w:rsid w:val="0041697D"/>
    <w:rsid w:val="00424548"/>
    <w:rsid w:val="00425B37"/>
    <w:rsid w:val="00430680"/>
    <w:rsid w:val="00430F6D"/>
    <w:rsid w:val="00433DBF"/>
    <w:rsid w:val="004360FF"/>
    <w:rsid w:val="00445F66"/>
    <w:rsid w:val="00457923"/>
    <w:rsid w:val="00457DEC"/>
    <w:rsid w:val="00463A70"/>
    <w:rsid w:val="0046428B"/>
    <w:rsid w:val="004930D2"/>
    <w:rsid w:val="004932B7"/>
    <w:rsid w:val="004941E5"/>
    <w:rsid w:val="00496264"/>
    <w:rsid w:val="004A4674"/>
    <w:rsid w:val="004B1A7C"/>
    <w:rsid w:val="004B5DB3"/>
    <w:rsid w:val="004C5199"/>
    <w:rsid w:val="004D0BA7"/>
    <w:rsid w:val="004D323A"/>
    <w:rsid w:val="004D34D0"/>
    <w:rsid w:val="004E7B1C"/>
    <w:rsid w:val="004F0B2F"/>
    <w:rsid w:val="004F125D"/>
    <w:rsid w:val="004F12C9"/>
    <w:rsid w:val="0050052B"/>
    <w:rsid w:val="005118B0"/>
    <w:rsid w:val="00513653"/>
    <w:rsid w:val="00517FCA"/>
    <w:rsid w:val="00525482"/>
    <w:rsid w:val="00535676"/>
    <w:rsid w:val="00540ABE"/>
    <w:rsid w:val="00540D69"/>
    <w:rsid w:val="005474B5"/>
    <w:rsid w:val="00556CEB"/>
    <w:rsid w:val="005668A4"/>
    <w:rsid w:val="00573D21"/>
    <w:rsid w:val="00576CCB"/>
    <w:rsid w:val="00576CDB"/>
    <w:rsid w:val="00590CA1"/>
    <w:rsid w:val="00591558"/>
    <w:rsid w:val="005A10E9"/>
    <w:rsid w:val="005A4FD5"/>
    <w:rsid w:val="005B4D5E"/>
    <w:rsid w:val="005B7F5E"/>
    <w:rsid w:val="005E12EF"/>
    <w:rsid w:val="005E4F16"/>
    <w:rsid w:val="00602B7D"/>
    <w:rsid w:val="00604B6C"/>
    <w:rsid w:val="006050BE"/>
    <w:rsid w:val="00605EA4"/>
    <w:rsid w:val="00615D71"/>
    <w:rsid w:val="006232DD"/>
    <w:rsid w:val="0062387B"/>
    <w:rsid w:val="0063048E"/>
    <w:rsid w:val="00641631"/>
    <w:rsid w:val="00642030"/>
    <w:rsid w:val="00646F3D"/>
    <w:rsid w:val="00647C4F"/>
    <w:rsid w:val="00651EBD"/>
    <w:rsid w:val="00655C13"/>
    <w:rsid w:val="006561EF"/>
    <w:rsid w:val="006604E4"/>
    <w:rsid w:val="00675F99"/>
    <w:rsid w:val="00694136"/>
    <w:rsid w:val="006A48E8"/>
    <w:rsid w:val="006B612A"/>
    <w:rsid w:val="006D4D7B"/>
    <w:rsid w:val="006D523E"/>
    <w:rsid w:val="006E5974"/>
    <w:rsid w:val="006F05B3"/>
    <w:rsid w:val="006F3445"/>
    <w:rsid w:val="00711A19"/>
    <w:rsid w:val="00711DE3"/>
    <w:rsid w:val="00721F79"/>
    <w:rsid w:val="00723157"/>
    <w:rsid w:val="00732CDB"/>
    <w:rsid w:val="007408FB"/>
    <w:rsid w:val="007414C1"/>
    <w:rsid w:val="00744972"/>
    <w:rsid w:val="00751528"/>
    <w:rsid w:val="00753938"/>
    <w:rsid w:val="007655E2"/>
    <w:rsid w:val="00765645"/>
    <w:rsid w:val="0076605C"/>
    <w:rsid w:val="00774038"/>
    <w:rsid w:val="00782B90"/>
    <w:rsid w:val="007929AD"/>
    <w:rsid w:val="00793CC5"/>
    <w:rsid w:val="00795F7D"/>
    <w:rsid w:val="00796426"/>
    <w:rsid w:val="007A6682"/>
    <w:rsid w:val="007B21FF"/>
    <w:rsid w:val="007C2D51"/>
    <w:rsid w:val="007C67E0"/>
    <w:rsid w:val="007D0C17"/>
    <w:rsid w:val="007D29BA"/>
    <w:rsid w:val="007D5B68"/>
    <w:rsid w:val="007E423D"/>
    <w:rsid w:val="007E431D"/>
    <w:rsid w:val="007E69D8"/>
    <w:rsid w:val="007F3F26"/>
    <w:rsid w:val="007F6A76"/>
    <w:rsid w:val="007F6CB9"/>
    <w:rsid w:val="008005B1"/>
    <w:rsid w:val="00804A17"/>
    <w:rsid w:val="00811777"/>
    <w:rsid w:val="00813E91"/>
    <w:rsid w:val="00814DCC"/>
    <w:rsid w:val="00815F6A"/>
    <w:rsid w:val="00817CC9"/>
    <w:rsid w:val="0082023F"/>
    <w:rsid w:val="008439C3"/>
    <w:rsid w:val="0085167F"/>
    <w:rsid w:val="00857E58"/>
    <w:rsid w:val="00865D1F"/>
    <w:rsid w:val="00866EBA"/>
    <w:rsid w:val="00870AD5"/>
    <w:rsid w:val="0088180A"/>
    <w:rsid w:val="00895E62"/>
    <w:rsid w:val="008A6EEB"/>
    <w:rsid w:val="008A798A"/>
    <w:rsid w:val="008A7EE8"/>
    <w:rsid w:val="008B0EFB"/>
    <w:rsid w:val="008B24F9"/>
    <w:rsid w:val="008B7E3E"/>
    <w:rsid w:val="008C6A27"/>
    <w:rsid w:val="008D4E14"/>
    <w:rsid w:val="008E0EDF"/>
    <w:rsid w:val="008E0F45"/>
    <w:rsid w:val="008E1A21"/>
    <w:rsid w:val="008E30D7"/>
    <w:rsid w:val="008E57CF"/>
    <w:rsid w:val="008F0E43"/>
    <w:rsid w:val="008F4A18"/>
    <w:rsid w:val="00902FBF"/>
    <w:rsid w:val="00904806"/>
    <w:rsid w:val="00907050"/>
    <w:rsid w:val="00911329"/>
    <w:rsid w:val="00912539"/>
    <w:rsid w:val="00912B2C"/>
    <w:rsid w:val="00921DEC"/>
    <w:rsid w:val="00922E02"/>
    <w:rsid w:val="00926698"/>
    <w:rsid w:val="00935ED5"/>
    <w:rsid w:val="00940EC3"/>
    <w:rsid w:val="00941F6B"/>
    <w:rsid w:val="0094230D"/>
    <w:rsid w:val="009438B8"/>
    <w:rsid w:val="00944CB2"/>
    <w:rsid w:val="0095764D"/>
    <w:rsid w:val="00962D74"/>
    <w:rsid w:val="00974D28"/>
    <w:rsid w:val="00974D78"/>
    <w:rsid w:val="009770FE"/>
    <w:rsid w:val="00982263"/>
    <w:rsid w:val="009822D5"/>
    <w:rsid w:val="00986313"/>
    <w:rsid w:val="00986744"/>
    <w:rsid w:val="0099145F"/>
    <w:rsid w:val="009B2A1C"/>
    <w:rsid w:val="009B5FE7"/>
    <w:rsid w:val="009E3273"/>
    <w:rsid w:val="009F7926"/>
    <w:rsid w:val="00A01E55"/>
    <w:rsid w:val="00A056BF"/>
    <w:rsid w:val="00A06211"/>
    <w:rsid w:val="00A1339E"/>
    <w:rsid w:val="00A26639"/>
    <w:rsid w:val="00A3014D"/>
    <w:rsid w:val="00A30F26"/>
    <w:rsid w:val="00A403E2"/>
    <w:rsid w:val="00A4273E"/>
    <w:rsid w:val="00A43E08"/>
    <w:rsid w:val="00A43E69"/>
    <w:rsid w:val="00A52326"/>
    <w:rsid w:val="00A63921"/>
    <w:rsid w:val="00A65098"/>
    <w:rsid w:val="00A75F80"/>
    <w:rsid w:val="00A76678"/>
    <w:rsid w:val="00A76972"/>
    <w:rsid w:val="00AA2573"/>
    <w:rsid w:val="00AA2F19"/>
    <w:rsid w:val="00AA66FF"/>
    <w:rsid w:val="00AB014A"/>
    <w:rsid w:val="00AC06FE"/>
    <w:rsid w:val="00AC4649"/>
    <w:rsid w:val="00AC511A"/>
    <w:rsid w:val="00AC5CA0"/>
    <w:rsid w:val="00AC6D06"/>
    <w:rsid w:val="00AD0518"/>
    <w:rsid w:val="00AE77BF"/>
    <w:rsid w:val="00B10C05"/>
    <w:rsid w:val="00B132BE"/>
    <w:rsid w:val="00B2790A"/>
    <w:rsid w:val="00B33343"/>
    <w:rsid w:val="00B35355"/>
    <w:rsid w:val="00B35CA8"/>
    <w:rsid w:val="00B5268F"/>
    <w:rsid w:val="00B527CF"/>
    <w:rsid w:val="00B52D1C"/>
    <w:rsid w:val="00B6031D"/>
    <w:rsid w:val="00B60B19"/>
    <w:rsid w:val="00B61858"/>
    <w:rsid w:val="00B6561A"/>
    <w:rsid w:val="00B70BCC"/>
    <w:rsid w:val="00B74740"/>
    <w:rsid w:val="00B906B9"/>
    <w:rsid w:val="00B915A0"/>
    <w:rsid w:val="00B93740"/>
    <w:rsid w:val="00B93DBA"/>
    <w:rsid w:val="00B94242"/>
    <w:rsid w:val="00B95000"/>
    <w:rsid w:val="00BB2061"/>
    <w:rsid w:val="00BB559E"/>
    <w:rsid w:val="00BB7025"/>
    <w:rsid w:val="00BD488E"/>
    <w:rsid w:val="00BD5718"/>
    <w:rsid w:val="00BD5E48"/>
    <w:rsid w:val="00BE739F"/>
    <w:rsid w:val="00BF7CCA"/>
    <w:rsid w:val="00C128C1"/>
    <w:rsid w:val="00C14BB5"/>
    <w:rsid w:val="00C153EC"/>
    <w:rsid w:val="00C206EA"/>
    <w:rsid w:val="00C259F1"/>
    <w:rsid w:val="00C264FB"/>
    <w:rsid w:val="00C4056D"/>
    <w:rsid w:val="00C45117"/>
    <w:rsid w:val="00C5165F"/>
    <w:rsid w:val="00C65FF0"/>
    <w:rsid w:val="00C6720F"/>
    <w:rsid w:val="00C6762A"/>
    <w:rsid w:val="00C70A5B"/>
    <w:rsid w:val="00C74905"/>
    <w:rsid w:val="00C772E4"/>
    <w:rsid w:val="00C82798"/>
    <w:rsid w:val="00C844D6"/>
    <w:rsid w:val="00C85933"/>
    <w:rsid w:val="00C85A46"/>
    <w:rsid w:val="00C951F1"/>
    <w:rsid w:val="00CB0CF2"/>
    <w:rsid w:val="00CB183D"/>
    <w:rsid w:val="00CB5654"/>
    <w:rsid w:val="00CD340B"/>
    <w:rsid w:val="00CD6A16"/>
    <w:rsid w:val="00CD6B82"/>
    <w:rsid w:val="00CF323D"/>
    <w:rsid w:val="00CF493F"/>
    <w:rsid w:val="00CF63B9"/>
    <w:rsid w:val="00D0024B"/>
    <w:rsid w:val="00D01D55"/>
    <w:rsid w:val="00D03B01"/>
    <w:rsid w:val="00D11A91"/>
    <w:rsid w:val="00D15498"/>
    <w:rsid w:val="00D263BA"/>
    <w:rsid w:val="00D34293"/>
    <w:rsid w:val="00D44BE0"/>
    <w:rsid w:val="00D50BB0"/>
    <w:rsid w:val="00D54105"/>
    <w:rsid w:val="00D62C0E"/>
    <w:rsid w:val="00D643B6"/>
    <w:rsid w:val="00D8321C"/>
    <w:rsid w:val="00D92BE6"/>
    <w:rsid w:val="00D94157"/>
    <w:rsid w:val="00D96948"/>
    <w:rsid w:val="00DA4D01"/>
    <w:rsid w:val="00DB7FDC"/>
    <w:rsid w:val="00DC1579"/>
    <w:rsid w:val="00DD10F1"/>
    <w:rsid w:val="00DD3667"/>
    <w:rsid w:val="00DD414B"/>
    <w:rsid w:val="00DD5358"/>
    <w:rsid w:val="00DD7405"/>
    <w:rsid w:val="00DE4FE5"/>
    <w:rsid w:val="00DE757B"/>
    <w:rsid w:val="00DF3FB6"/>
    <w:rsid w:val="00E105F5"/>
    <w:rsid w:val="00E175A1"/>
    <w:rsid w:val="00E24906"/>
    <w:rsid w:val="00E25F48"/>
    <w:rsid w:val="00E31336"/>
    <w:rsid w:val="00E317C1"/>
    <w:rsid w:val="00E35755"/>
    <w:rsid w:val="00E44D2F"/>
    <w:rsid w:val="00E62AB4"/>
    <w:rsid w:val="00E704A6"/>
    <w:rsid w:val="00E735E7"/>
    <w:rsid w:val="00E73C7F"/>
    <w:rsid w:val="00E84A90"/>
    <w:rsid w:val="00E8761D"/>
    <w:rsid w:val="00E97996"/>
    <w:rsid w:val="00EA0F9D"/>
    <w:rsid w:val="00EB103E"/>
    <w:rsid w:val="00EC518C"/>
    <w:rsid w:val="00EC7BEC"/>
    <w:rsid w:val="00ED0B02"/>
    <w:rsid w:val="00ED1310"/>
    <w:rsid w:val="00ED296C"/>
    <w:rsid w:val="00EE16A9"/>
    <w:rsid w:val="00EE21BB"/>
    <w:rsid w:val="00EE358B"/>
    <w:rsid w:val="00EE3FCD"/>
    <w:rsid w:val="00EE7C9F"/>
    <w:rsid w:val="00EF17D1"/>
    <w:rsid w:val="00EF34EC"/>
    <w:rsid w:val="00F130BF"/>
    <w:rsid w:val="00F152A9"/>
    <w:rsid w:val="00F22466"/>
    <w:rsid w:val="00F257FB"/>
    <w:rsid w:val="00F315A4"/>
    <w:rsid w:val="00F32161"/>
    <w:rsid w:val="00F36D43"/>
    <w:rsid w:val="00F4473D"/>
    <w:rsid w:val="00F44E11"/>
    <w:rsid w:val="00F4514D"/>
    <w:rsid w:val="00F559D3"/>
    <w:rsid w:val="00F640F3"/>
    <w:rsid w:val="00F77FD9"/>
    <w:rsid w:val="00F87A34"/>
    <w:rsid w:val="00F91F3D"/>
    <w:rsid w:val="00F92B69"/>
    <w:rsid w:val="00F9476F"/>
    <w:rsid w:val="00FA28EB"/>
    <w:rsid w:val="00FB3DE7"/>
    <w:rsid w:val="00FD5640"/>
    <w:rsid w:val="00FE7A33"/>
    <w:rsid w:val="00FE7F94"/>
    <w:rsid w:val="00FF09E3"/>
    <w:rsid w:val="00FF0B97"/>
    <w:rsid w:val="00FF3282"/>
    <w:rsid w:val="00FF596C"/>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B8E6"/>
  <w15:chartTrackingRefBased/>
  <w15:docId w15:val="{03CB8D33-E2CF-45C5-A476-0F576DF5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C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6C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6C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6C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6C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6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6C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6C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6C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6C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6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A1"/>
    <w:rPr>
      <w:rFonts w:eastAsiaTheme="majorEastAsia" w:cstheme="majorBidi"/>
      <w:color w:val="272727" w:themeColor="text1" w:themeTint="D8"/>
    </w:rPr>
  </w:style>
  <w:style w:type="paragraph" w:styleId="Title">
    <w:name w:val="Title"/>
    <w:basedOn w:val="Normal"/>
    <w:next w:val="Normal"/>
    <w:link w:val="TitleChar"/>
    <w:uiPriority w:val="10"/>
    <w:qFormat/>
    <w:rsid w:val="000D6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A1"/>
    <w:pPr>
      <w:spacing w:before="160"/>
      <w:jc w:val="center"/>
    </w:pPr>
    <w:rPr>
      <w:i/>
      <w:iCs/>
      <w:color w:val="404040" w:themeColor="text1" w:themeTint="BF"/>
    </w:rPr>
  </w:style>
  <w:style w:type="character" w:customStyle="1" w:styleId="QuoteChar">
    <w:name w:val="Quote Char"/>
    <w:basedOn w:val="DefaultParagraphFont"/>
    <w:link w:val="Quote"/>
    <w:uiPriority w:val="29"/>
    <w:rsid w:val="000D6CA1"/>
    <w:rPr>
      <w:i/>
      <w:iCs/>
      <w:color w:val="404040" w:themeColor="text1" w:themeTint="BF"/>
    </w:rPr>
  </w:style>
  <w:style w:type="paragraph" w:styleId="ListParagraph">
    <w:name w:val="List Paragraph"/>
    <w:basedOn w:val="Normal"/>
    <w:uiPriority w:val="34"/>
    <w:qFormat/>
    <w:rsid w:val="000D6CA1"/>
    <w:pPr>
      <w:ind w:left="720"/>
      <w:contextualSpacing/>
    </w:pPr>
  </w:style>
  <w:style w:type="character" w:styleId="IntenseEmphasis">
    <w:name w:val="Intense Emphasis"/>
    <w:basedOn w:val="DefaultParagraphFont"/>
    <w:uiPriority w:val="21"/>
    <w:qFormat/>
    <w:rsid w:val="000D6CA1"/>
    <w:rPr>
      <w:i/>
      <w:iCs/>
      <w:color w:val="2F5496" w:themeColor="accent1" w:themeShade="BF"/>
    </w:rPr>
  </w:style>
  <w:style w:type="paragraph" w:styleId="IntenseQuote">
    <w:name w:val="Intense Quote"/>
    <w:basedOn w:val="Normal"/>
    <w:next w:val="Normal"/>
    <w:link w:val="IntenseQuoteChar"/>
    <w:uiPriority w:val="30"/>
    <w:qFormat/>
    <w:rsid w:val="000D6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6CA1"/>
    <w:rPr>
      <w:i/>
      <w:iCs/>
      <w:color w:val="2F5496" w:themeColor="accent1" w:themeShade="BF"/>
    </w:rPr>
  </w:style>
  <w:style w:type="character" w:styleId="IntenseReference">
    <w:name w:val="Intense Reference"/>
    <w:basedOn w:val="DefaultParagraphFont"/>
    <w:uiPriority w:val="32"/>
    <w:qFormat/>
    <w:rsid w:val="000D6CA1"/>
    <w:rPr>
      <w:b/>
      <w:bCs/>
      <w:smallCaps/>
      <w:color w:val="2F5496" w:themeColor="accent1" w:themeShade="BF"/>
      <w:spacing w:val="5"/>
    </w:rPr>
  </w:style>
  <w:style w:type="table" w:styleId="TableGrid">
    <w:name w:val="Table Grid"/>
    <w:basedOn w:val="TableNormal"/>
    <w:uiPriority w:val="39"/>
    <w:rsid w:val="008B2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06B9"/>
    <w:rPr>
      <w:color w:val="0563C1" w:themeColor="hyperlink"/>
      <w:u w:val="single"/>
    </w:rPr>
  </w:style>
  <w:style w:type="character" w:styleId="UnresolvedMention">
    <w:name w:val="Unresolved Mention"/>
    <w:basedOn w:val="DefaultParagraphFont"/>
    <w:uiPriority w:val="99"/>
    <w:semiHidden/>
    <w:unhideWhenUsed/>
    <w:rsid w:val="00B906B9"/>
    <w:rPr>
      <w:color w:val="605E5C"/>
      <w:shd w:val="clear" w:color="auto" w:fill="E1DFDD"/>
    </w:rPr>
  </w:style>
  <w:style w:type="paragraph" w:styleId="FootnoteText">
    <w:name w:val="footnote text"/>
    <w:basedOn w:val="Normal"/>
    <w:link w:val="FootnoteTextChar"/>
    <w:uiPriority w:val="99"/>
    <w:unhideWhenUsed/>
    <w:rsid w:val="00C153EC"/>
    <w:pPr>
      <w:spacing w:after="0" w:line="240" w:lineRule="auto"/>
    </w:pPr>
    <w:rPr>
      <w:sz w:val="20"/>
      <w:szCs w:val="20"/>
    </w:rPr>
  </w:style>
  <w:style w:type="character" w:customStyle="1" w:styleId="FootnoteTextChar">
    <w:name w:val="Footnote Text Char"/>
    <w:basedOn w:val="DefaultParagraphFont"/>
    <w:link w:val="FootnoteText"/>
    <w:uiPriority w:val="99"/>
    <w:rsid w:val="00C153EC"/>
    <w:rPr>
      <w:sz w:val="20"/>
      <w:szCs w:val="20"/>
    </w:rPr>
  </w:style>
  <w:style w:type="character" w:styleId="FootnoteReference">
    <w:name w:val="footnote reference"/>
    <w:basedOn w:val="DefaultParagraphFont"/>
    <w:uiPriority w:val="99"/>
    <w:semiHidden/>
    <w:unhideWhenUsed/>
    <w:rsid w:val="00C153EC"/>
    <w:rPr>
      <w:vertAlign w:val="superscript"/>
    </w:rPr>
  </w:style>
  <w:style w:type="paragraph" w:customStyle="1" w:styleId="DecimalAligned">
    <w:name w:val="Decimal Aligned"/>
    <w:basedOn w:val="Normal"/>
    <w:uiPriority w:val="40"/>
    <w:qFormat/>
    <w:rsid w:val="0009418D"/>
    <w:pPr>
      <w:tabs>
        <w:tab w:val="decimal" w:pos="360"/>
      </w:tabs>
      <w:spacing w:after="200" w:line="276" w:lineRule="auto"/>
    </w:pPr>
    <w:rPr>
      <w:rFonts w:eastAsiaTheme="minorEastAsia" w:cs="Times New Roman"/>
      <w:kern w:val="0"/>
      <w:sz w:val="22"/>
      <w:szCs w:val="22"/>
      <w14:ligatures w14:val="none"/>
    </w:rPr>
  </w:style>
  <w:style w:type="character" w:styleId="SubtleEmphasis">
    <w:name w:val="Subtle Emphasis"/>
    <w:basedOn w:val="DefaultParagraphFont"/>
    <w:uiPriority w:val="19"/>
    <w:qFormat/>
    <w:rsid w:val="0009418D"/>
    <w:rPr>
      <w:i/>
      <w:iCs/>
    </w:rPr>
  </w:style>
  <w:style w:type="table" w:styleId="LightShading-Accent1">
    <w:name w:val="Light Shading Accent 1"/>
    <w:basedOn w:val="TableNormal"/>
    <w:uiPriority w:val="60"/>
    <w:rsid w:val="0009418D"/>
    <w:pPr>
      <w:spacing w:after="0" w:line="240" w:lineRule="auto"/>
    </w:pPr>
    <w:rPr>
      <w:rFonts w:eastAsiaTheme="minorEastAsia"/>
      <w:color w:val="2F5496" w:themeColor="accent1" w:themeShade="BF"/>
      <w:kern w:val="0"/>
      <w:sz w:val="22"/>
      <w:szCs w:val="22"/>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NormalWeb">
    <w:name w:val="Normal (Web)"/>
    <w:basedOn w:val="Normal"/>
    <w:uiPriority w:val="99"/>
    <w:semiHidden/>
    <w:unhideWhenUsed/>
    <w:rsid w:val="00870A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Matt.%2025.31;nkjv?t=bibl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ref.ly/Mt%2025.35%E2%80%9340;nkj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77BE7-F91E-40F6-A024-D0B380EBC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3340</TotalTime>
  <Pages>16</Pages>
  <Words>4755</Words>
  <Characters>27110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 Scharf</dc:creator>
  <cp:keywords/>
  <dc:description/>
  <cp:lastModifiedBy>Lynnette Scharf</cp:lastModifiedBy>
  <cp:revision>1737</cp:revision>
  <dcterms:created xsi:type="dcterms:W3CDTF">2025-08-06T22:13:00Z</dcterms:created>
  <dcterms:modified xsi:type="dcterms:W3CDTF">2025-09-02T00:18:00Z</dcterms:modified>
</cp:coreProperties>
</file>